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B1" w:rsidRPr="00B20BDA" w:rsidRDefault="000619FD">
      <w:pPr>
        <w:rPr>
          <w:lang w:val="fr-FR"/>
        </w:rPr>
      </w:pPr>
      <w:r>
        <w:rPr>
          <w:noProof/>
          <w:lang w:val="fr-FR" w:eastAsia="fr-FR" w:bidi="ar-SA"/>
        </w:rPr>
        <w:drawing>
          <wp:inline distT="0" distB="0" distL="0" distR="0">
            <wp:extent cx="1647825" cy="895350"/>
            <wp:effectExtent l="19050" t="0" r="9525" b="0"/>
            <wp:docPr id="1" name="Image 1" descr="http://upload.wikimedia.org/wikipedia/fr/a/a9/Logo_reseau-i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upload.wikimedia.org/wikipedia/fr/a/a9/Logo_reseau-iae.gif"/>
                    <pic:cNvPicPr>
                      <a:picLocks noChangeAspect="1" noChangeArrowheads="1"/>
                    </pic:cNvPicPr>
                  </pic:nvPicPr>
                  <pic:blipFill>
                    <a:blip r:embed="rId8"/>
                    <a:srcRect/>
                    <a:stretch>
                      <a:fillRect/>
                    </a:stretch>
                  </pic:blipFill>
                  <pic:spPr bwMode="auto">
                    <a:xfrm>
                      <a:off x="0" y="0"/>
                      <a:ext cx="1647825" cy="895350"/>
                    </a:xfrm>
                    <a:prstGeom prst="rect">
                      <a:avLst/>
                    </a:prstGeom>
                    <a:noFill/>
                    <a:ln w="9525">
                      <a:noFill/>
                      <a:miter lim="800000"/>
                      <a:headEnd/>
                      <a:tailEnd/>
                    </a:ln>
                  </pic:spPr>
                </pic:pic>
              </a:graphicData>
            </a:graphic>
          </wp:inline>
        </w:drawing>
      </w:r>
      <w:r w:rsidR="00D024E6">
        <w:rPr>
          <w:rFonts w:ascii="Tahoma" w:hAnsi="Tahoma" w:cs="Tahoma"/>
          <w:noProof/>
          <w:color w:val="333333"/>
          <w:sz w:val="17"/>
          <w:szCs w:val="17"/>
          <w:lang w:val="fr-FR" w:eastAsia="fr-FR" w:bidi="ar-SA"/>
        </w:rPr>
        <w:t xml:space="preserve">                                                                                                    </w:t>
      </w:r>
      <w:r>
        <w:rPr>
          <w:rFonts w:ascii="Tahoma" w:hAnsi="Tahoma" w:cs="Tahoma"/>
          <w:noProof/>
          <w:color w:val="333333"/>
          <w:sz w:val="17"/>
          <w:szCs w:val="17"/>
          <w:lang w:val="fr-FR" w:eastAsia="fr-FR" w:bidi="ar-SA"/>
        </w:rPr>
        <w:drawing>
          <wp:inline distT="0" distB="0" distL="0" distR="0">
            <wp:extent cx="695325" cy="971550"/>
            <wp:effectExtent l="19050" t="0" r="9525" b="0"/>
            <wp:docPr id="2" name="profile_pic" descr="IAE 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IAE Poitiers"/>
                    <pic:cNvPicPr>
                      <a:picLocks noChangeAspect="1" noChangeArrowheads="1"/>
                    </pic:cNvPicPr>
                  </pic:nvPicPr>
                  <pic:blipFill>
                    <a:blip r:embed="rId9"/>
                    <a:srcRect/>
                    <a:stretch>
                      <a:fillRect/>
                    </a:stretch>
                  </pic:blipFill>
                  <pic:spPr bwMode="auto">
                    <a:xfrm>
                      <a:off x="0" y="0"/>
                      <a:ext cx="695325" cy="971550"/>
                    </a:xfrm>
                    <a:prstGeom prst="rect">
                      <a:avLst/>
                    </a:prstGeom>
                    <a:noFill/>
                    <a:ln w="9525">
                      <a:noFill/>
                      <a:miter lim="800000"/>
                      <a:headEnd/>
                      <a:tailEnd/>
                    </a:ln>
                  </pic:spPr>
                </pic:pic>
              </a:graphicData>
            </a:graphic>
          </wp:inline>
        </w:drawing>
      </w:r>
    </w:p>
    <w:p w:rsidR="001C66B1" w:rsidRDefault="00191EE8" w:rsidP="00191EE8">
      <w:pPr>
        <w:pStyle w:val="Titre"/>
        <w:spacing w:after="0"/>
        <w:jc w:val="center"/>
        <w:rPr>
          <w:lang w:val="fr-FR"/>
        </w:rPr>
      </w:pPr>
      <w:r>
        <w:rPr>
          <w:lang w:val="fr-FR"/>
        </w:rPr>
        <w:t xml:space="preserve">Congrès du réseau des IAE </w:t>
      </w:r>
      <w:r w:rsidR="001C66B1" w:rsidRPr="001C66B1">
        <w:rPr>
          <w:lang w:val="fr-FR"/>
        </w:rPr>
        <w:t xml:space="preserve"> - IAE de Poitiers</w:t>
      </w:r>
    </w:p>
    <w:p w:rsidR="00191EE8" w:rsidRPr="009A118C" w:rsidRDefault="00DC3C21" w:rsidP="00EE29DB">
      <w:pPr>
        <w:pStyle w:val="Titre1"/>
        <w:spacing w:before="0" w:after="120" w:line="240" w:lineRule="auto"/>
        <w:jc w:val="center"/>
        <w:rPr>
          <w:color w:val="000000"/>
          <w:lang w:val="fr-FR"/>
        </w:rPr>
      </w:pPr>
      <w:r w:rsidRPr="009A118C">
        <w:rPr>
          <w:color w:val="000000"/>
          <w:lang w:val="fr-FR"/>
        </w:rPr>
        <w:t xml:space="preserve">13 &amp; 14 </w:t>
      </w:r>
      <w:r w:rsidR="00191EE8" w:rsidRPr="009A118C">
        <w:rPr>
          <w:color w:val="000000"/>
          <w:lang w:val="fr-FR"/>
        </w:rPr>
        <w:t>Juin 2012</w:t>
      </w:r>
    </w:p>
    <w:p w:rsidR="00191EE8" w:rsidRPr="00191EE8" w:rsidRDefault="00191EE8" w:rsidP="00EE29DB">
      <w:pPr>
        <w:pStyle w:val="Titre1"/>
        <w:spacing w:before="0" w:after="120" w:line="240" w:lineRule="auto"/>
        <w:jc w:val="center"/>
        <w:rPr>
          <w:b/>
          <w:lang w:val="fr-FR"/>
        </w:rPr>
      </w:pPr>
      <w:r w:rsidRPr="009A118C">
        <w:rPr>
          <w:b/>
          <w:color w:val="000000"/>
          <w:lang w:val="fr-FR"/>
        </w:rPr>
        <w:t>Appel à communication</w:t>
      </w:r>
      <w:r w:rsidR="00EF4C8A">
        <w:rPr>
          <w:b/>
          <w:color w:val="000000"/>
          <w:lang w:val="fr-FR"/>
        </w:rPr>
        <w:t>s</w:t>
      </w:r>
    </w:p>
    <w:p w:rsidR="001C66B1" w:rsidRPr="00191EE8" w:rsidRDefault="00191EE8" w:rsidP="009F016C">
      <w:pPr>
        <w:pStyle w:val="Titre1"/>
        <w:jc w:val="center"/>
        <w:rPr>
          <w:rFonts w:ascii="Bradley Hand ITC" w:hAnsi="Bradley Hand ITC"/>
          <w:smallCaps w:val="0"/>
          <w:sz w:val="36"/>
          <w:lang w:val="fr-FR"/>
        </w:rPr>
      </w:pPr>
      <w:r w:rsidRPr="00191EE8">
        <w:rPr>
          <w:rFonts w:ascii="Bradley Hand ITC" w:hAnsi="Bradley Hand ITC"/>
          <w:smallCaps w:val="0"/>
          <w:sz w:val="36"/>
          <w:lang w:val="fr-FR"/>
        </w:rPr>
        <w:t>« </w:t>
      </w:r>
      <w:r w:rsidR="001C66B1" w:rsidRPr="00191EE8">
        <w:rPr>
          <w:rFonts w:ascii="Bradley Hand ITC" w:hAnsi="Bradley Hand ITC"/>
          <w:smallCaps w:val="0"/>
          <w:sz w:val="36"/>
          <w:lang w:val="fr-FR"/>
        </w:rPr>
        <w:t xml:space="preserve">Outils de gestion et </w:t>
      </w:r>
      <w:r w:rsidR="00D024E6">
        <w:rPr>
          <w:rFonts w:ascii="Bradley Hand ITC" w:hAnsi="Bradley Hand ITC"/>
          <w:smallCaps w:val="0"/>
          <w:sz w:val="36"/>
          <w:lang w:val="fr-FR"/>
        </w:rPr>
        <w:t xml:space="preserve">organisations </w:t>
      </w:r>
      <w:r w:rsidRPr="00191EE8">
        <w:rPr>
          <w:rFonts w:ascii="Bradley Hand ITC" w:hAnsi="Bradley Hand ITC"/>
          <w:smallCaps w:val="0"/>
          <w:sz w:val="36"/>
          <w:lang w:val="fr-FR"/>
        </w:rPr>
        <w:t>»</w:t>
      </w:r>
    </w:p>
    <w:p w:rsidR="001C66B1" w:rsidRDefault="00EE29DB" w:rsidP="00EE29DB">
      <w:pPr>
        <w:pStyle w:val="Titre2"/>
        <w:spacing w:before="0" w:after="240" w:line="320" w:lineRule="exact"/>
        <w:jc w:val="both"/>
        <w:rPr>
          <w:smallCaps w:val="0"/>
          <w:sz w:val="24"/>
          <w:szCs w:val="24"/>
          <w:lang w:val="fr-FR"/>
        </w:rPr>
      </w:pPr>
      <w:r>
        <w:rPr>
          <w:smallCaps w:val="0"/>
          <w:sz w:val="24"/>
          <w:szCs w:val="24"/>
          <w:lang w:val="fr-FR"/>
        </w:rPr>
        <w:t xml:space="preserve">Des progiciels de gestion, des normes comptables, </w:t>
      </w:r>
      <w:r w:rsidR="000F71E6">
        <w:rPr>
          <w:smallCaps w:val="0"/>
          <w:sz w:val="24"/>
          <w:szCs w:val="24"/>
          <w:lang w:val="fr-FR"/>
        </w:rPr>
        <w:t>des référentiels de compétences</w:t>
      </w:r>
      <w:r>
        <w:rPr>
          <w:smallCaps w:val="0"/>
          <w:sz w:val="24"/>
          <w:szCs w:val="24"/>
          <w:lang w:val="fr-FR"/>
        </w:rPr>
        <w:t>… L</w:t>
      </w:r>
      <w:r w:rsidR="001C66B1" w:rsidRPr="001C66B1">
        <w:rPr>
          <w:smallCaps w:val="0"/>
          <w:sz w:val="24"/>
          <w:szCs w:val="24"/>
          <w:lang w:val="fr-FR"/>
        </w:rPr>
        <w:t xml:space="preserve">es outils de gestion sont au cœur du fonctionnement des organisations contemporaines. Ils constituent des « marqueurs » des vagues de rationalisation qui traversent le champ des organisations : certains impulsent des transformations durables ; d’autres procèdent de phénomènes de mimétisme et de modes managériales. </w:t>
      </w:r>
    </w:p>
    <w:p w:rsidR="006B1071" w:rsidRDefault="00B20BDA" w:rsidP="00EE29DB">
      <w:pPr>
        <w:spacing w:after="240" w:line="320" w:lineRule="exact"/>
        <w:rPr>
          <w:sz w:val="24"/>
          <w:szCs w:val="24"/>
          <w:lang w:val="fr-FR"/>
        </w:rPr>
      </w:pPr>
      <w:r>
        <w:rPr>
          <w:sz w:val="24"/>
          <w:szCs w:val="24"/>
          <w:lang w:val="fr-FR"/>
        </w:rPr>
        <w:t>Qu’il s’agisse de gestion des ressources humaines, de contrôle de gestion, de pilotage des systèmes d’information ou bien encore de management de la relation client, l’outil de gestion apparaît comme un médiateur incontournable de l’action collective et des dynamiques organisationnelles</w:t>
      </w:r>
      <w:r w:rsidR="001C66B1" w:rsidRPr="001C66B1">
        <w:rPr>
          <w:sz w:val="24"/>
          <w:szCs w:val="24"/>
          <w:lang w:val="fr-FR"/>
        </w:rPr>
        <w:t xml:space="preserve">. </w:t>
      </w:r>
      <w:r>
        <w:rPr>
          <w:sz w:val="24"/>
          <w:szCs w:val="24"/>
          <w:lang w:val="fr-FR"/>
        </w:rPr>
        <w:t>Paradoxalement, l’outil de gestion qui devrait occuper une place éminente dans l’agenda de recherche de not</w:t>
      </w:r>
      <w:r w:rsidR="00EF4C8A">
        <w:rPr>
          <w:sz w:val="24"/>
          <w:szCs w:val="24"/>
          <w:lang w:val="fr-FR"/>
        </w:rPr>
        <w:t>re discipline</w:t>
      </w:r>
      <w:r>
        <w:rPr>
          <w:sz w:val="24"/>
          <w:szCs w:val="24"/>
          <w:lang w:val="fr-FR"/>
        </w:rPr>
        <w:t xml:space="preserve"> </w:t>
      </w:r>
      <w:r w:rsidR="00587402">
        <w:rPr>
          <w:sz w:val="24"/>
          <w:szCs w:val="24"/>
          <w:lang w:val="fr-FR"/>
        </w:rPr>
        <w:t>n’a pas reçu toute l’attention</w:t>
      </w:r>
      <w:r>
        <w:rPr>
          <w:sz w:val="24"/>
          <w:szCs w:val="24"/>
          <w:lang w:val="fr-FR"/>
        </w:rPr>
        <w:t xml:space="preserve"> qu’il mérite. </w:t>
      </w:r>
      <w:r w:rsidR="006B1071">
        <w:rPr>
          <w:sz w:val="24"/>
          <w:szCs w:val="24"/>
          <w:lang w:val="fr-FR"/>
        </w:rPr>
        <w:t>Les praticiens, pour leur part, se trouvent parfois démunis face à des outils qui leur échappent, s’essoufflent, voire sont détournés de leur vocation initiale.</w:t>
      </w:r>
    </w:p>
    <w:p w:rsidR="00502CC5" w:rsidRPr="009A118C" w:rsidRDefault="00502CC5" w:rsidP="00EE29DB">
      <w:pPr>
        <w:spacing w:after="240" w:line="320" w:lineRule="exact"/>
        <w:rPr>
          <w:color w:val="000000"/>
          <w:sz w:val="24"/>
          <w:szCs w:val="24"/>
          <w:lang w:val="fr-FR"/>
        </w:rPr>
      </w:pPr>
      <w:r>
        <w:rPr>
          <w:sz w:val="24"/>
          <w:szCs w:val="24"/>
          <w:lang w:val="fr-FR"/>
        </w:rPr>
        <w:t xml:space="preserve">Cette ignorance relative des modes d’usage des outils de gestion tient sans doute à une </w:t>
      </w:r>
      <w:r w:rsidRPr="009A118C">
        <w:rPr>
          <w:color w:val="000000"/>
          <w:sz w:val="24"/>
          <w:szCs w:val="24"/>
          <w:lang w:val="fr-FR"/>
        </w:rPr>
        <w:t>conc</w:t>
      </w:r>
      <w:r w:rsidR="00587402" w:rsidRPr="009A118C">
        <w:rPr>
          <w:color w:val="000000"/>
          <w:sz w:val="24"/>
          <w:szCs w:val="24"/>
          <w:lang w:val="fr-FR"/>
        </w:rPr>
        <w:t xml:space="preserve">eption dominante de leur statut </w:t>
      </w:r>
      <w:r w:rsidRPr="009A118C">
        <w:rPr>
          <w:color w:val="000000"/>
          <w:sz w:val="24"/>
          <w:szCs w:val="24"/>
          <w:lang w:val="fr-FR"/>
        </w:rPr>
        <w:t>qui les confine dans un rôle d’</w:t>
      </w:r>
      <w:r w:rsidR="00DC3C21" w:rsidRPr="009A118C">
        <w:rPr>
          <w:color w:val="000000"/>
          <w:sz w:val="24"/>
          <w:szCs w:val="24"/>
          <w:lang w:val="fr-FR"/>
        </w:rPr>
        <w:t> « </w:t>
      </w:r>
      <w:r w:rsidRPr="009A118C">
        <w:rPr>
          <w:color w:val="000000"/>
          <w:sz w:val="24"/>
          <w:szCs w:val="24"/>
          <w:lang w:val="fr-FR"/>
        </w:rPr>
        <w:t>intendance</w:t>
      </w:r>
      <w:r w:rsidR="00DC3C21" w:rsidRPr="009A118C">
        <w:rPr>
          <w:color w:val="000000"/>
          <w:sz w:val="24"/>
          <w:szCs w:val="24"/>
          <w:lang w:val="fr-FR"/>
        </w:rPr>
        <w:t> » et</w:t>
      </w:r>
      <w:r w:rsidRPr="009A118C">
        <w:rPr>
          <w:color w:val="000000"/>
          <w:sz w:val="24"/>
          <w:szCs w:val="24"/>
          <w:lang w:val="fr-FR"/>
        </w:rPr>
        <w:t xml:space="preserve"> de prescription des comportements.</w:t>
      </w:r>
      <w:r w:rsidR="00B20BDA" w:rsidRPr="009A118C">
        <w:rPr>
          <w:color w:val="000000"/>
          <w:sz w:val="24"/>
          <w:szCs w:val="24"/>
          <w:lang w:val="fr-FR"/>
        </w:rPr>
        <w:t xml:space="preserve"> </w:t>
      </w:r>
      <w:r w:rsidR="00371A78" w:rsidRPr="009A118C">
        <w:rPr>
          <w:color w:val="000000"/>
          <w:sz w:val="24"/>
          <w:szCs w:val="24"/>
          <w:lang w:val="fr-FR"/>
        </w:rPr>
        <w:t>P</w:t>
      </w:r>
      <w:r w:rsidR="00B20BDA" w:rsidRPr="009A118C">
        <w:rPr>
          <w:color w:val="000000"/>
          <w:sz w:val="24"/>
          <w:szCs w:val="24"/>
          <w:lang w:val="fr-FR"/>
        </w:rPr>
        <w:t xml:space="preserve">arce qu’elle </w:t>
      </w:r>
      <w:r w:rsidR="00DC3C21" w:rsidRPr="009A118C">
        <w:rPr>
          <w:color w:val="000000"/>
          <w:sz w:val="24"/>
          <w:szCs w:val="24"/>
          <w:lang w:val="fr-FR"/>
        </w:rPr>
        <w:t>fait des outils</w:t>
      </w:r>
      <w:r w:rsidR="00B20BDA" w:rsidRPr="009A118C">
        <w:rPr>
          <w:color w:val="000000"/>
          <w:sz w:val="24"/>
          <w:szCs w:val="24"/>
          <w:lang w:val="fr-FR"/>
        </w:rPr>
        <w:t xml:space="preserve"> de simples miroirs du réel, </w:t>
      </w:r>
      <w:r w:rsidR="00371A78" w:rsidRPr="009A118C">
        <w:rPr>
          <w:color w:val="000000"/>
          <w:sz w:val="24"/>
          <w:szCs w:val="24"/>
          <w:lang w:val="fr-FR"/>
        </w:rPr>
        <w:t>met l’accent sur la qualité de leur conception initiale au détriment de leurs usages, u</w:t>
      </w:r>
      <w:r w:rsidR="00B20BDA" w:rsidRPr="009A118C">
        <w:rPr>
          <w:color w:val="000000"/>
          <w:sz w:val="24"/>
          <w:szCs w:val="24"/>
          <w:lang w:val="fr-FR"/>
        </w:rPr>
        <w:t xml:space="preserve">ne </w:t>
      </w:r>
      <w:r w:rsidR="00371A78" w:rsidRPr="009A118C">
        <w:rPr>
          <w:color w:val="000000"/>
          <w:sz w:val="24"/>
          <w:szCs w:val="24"/>
          <w:lang w:val="fr-FR"/>
        </w:rPr>
        <w:t xml:space="preserve">telle approche ne </w:t>
      </w:r>
      <w:r w:rsidR="00B20BDA" w:rsidRPr="009A118C">
        <w:rPr>
          <w:color w:val="000000"/>
          <w:sz w:val="24"/>
          <w:szCs w:val="24"/>
          <w:lang w:val="fr-FR"/>
        </w:rPr>
        <w:t xml:space="preserve">permet pas de comprendre </w:t>
      </w:r>
      <w:r w:rsidR="00EF4C8A">
        <w:rPr>
          <w:color w:val="000000"/>
          <w:sz w:val="24"/>
          <w:szCs w:val="24"/>
          <w:lang w:val="fr-FR"/>
        </w:rPr>
        <w:t xml:space="preserve">la </w:t>
      </w:r>
      <w:r w:rsidR="00B20BDA" w:rsidRPr="009A118C">
        <w:rPr>
          <w:color w:val="000000"/>
          <w:sz w:val="24"/>
          <w:szCs w:val="24"/>
          <w:lang w:val="fr-FR"/>
        </w:rPr>
        <w:t>contribution</w:t>
      </w:r>
      <w:r w:rsidR="00EF4C8A">
        <w:rPr>
          <w:color w:val="000000"/>
          <w:sz w:val="24"/>
          <w:szCs w:val="24"/>
          <w:lang w:val="fr-FR"/>
        </w:rPr>
        <w:t xml:space="preserve"> des outils</w:t>
      </w:r>
      <w:r w:rsidR="00B20BDA" w:rsidRPr="009A118C">
        <w:rPr>
          <w:color w:val="000000"/>
          <w:sz w:val="24"/>
          <w:szCs w:val="24"/>
          <w:lang w:val="fr-FR"/>
        </w:rPr>
        <w:t xml:space="preserve"> aux dynamiques organisationnelles ni au renouvellement des pratiques de gestion.</w:t>
      </w:r>
    </w:p>
    <w:p w:rsidR="00191EE8" w:rsidRPr="009A118C" w:rsidRDefault="00191EE8" w:rsidP="00EE29DB">
      <w:pPr>
        <w:spacing w:after="240" w:line="320" w:lineRule="exact"/>
        <w:rPr>
          <w:color w:val="000000"/>
          <w:sz w:val="24"/>
          <w:szCs w:val="24"/>
          <w:lang w:val="fr-FR"/>
        </w:rPr>
      </w:pPr>
      <w:r w:rsidRPr="009A118C">
        <w:rPr>
          <w:color w:val="000000"/>
          <w:sz w:val="24"/>
          <w:szCs w:val="24"/>
          <w:lang w:val="fr-FR"/>
        </w:rPr>
        <w:t>Cet appel à communication</w:t>
      </w:r>
      <w:r w:rsidR="00EF4C8A">
        <w:rPr>
          <w:color w:val="000000"/>
          <w:sz w:val="24"/>
          <w:szCs w:val="24"/>
          <w:lang w:val="fr-FR"/>
        </w:rPr>
        <w:t>s</w:t>
      </w:r>
      <w:r w:rsidRPr="009A118C">
        <w:rPr>
          <w:color w:val="000000"/>
          <w:sz w:val="24"/>
          <w:szCs w:val="24"/>
          <w:lang w:val="fr-FR"/>
        </w:rPr>
        <w:t xml:space="preserve"> entend ainsi accueillir des contributions traitant du statut des outils de gestion et de leur rôle dans l’action collective. </w:t>
      </w:r>
      <w:r w:rsidR="00EE29DB" w:rsidRPr="009A118C">
        <w:rPr>
          <w:color w:val="000000"/>
          <w:sz w:val="24"/>
          <w:szCs w:val="24"/>
          <w:lang w:val="fr-FR"/>
        </w:rPr>
        <w:t xml:space="preserve">Ce thème s’inscrit dans une perspective transdisciplinaire. Il interroge la gestion en tant que pratique instrumentée tout en convoquant d’autres champs qui ont pu traiter du rôle de l’outil dans l’action collective (sociologie, ergonomie, psychologie, etc.). </w:t>
      </w:r>
    </w:p>
    <w:p w:rsidR="00371A78" w:rsidRPr="009A118C" w:rsidRDefault="00371A78" w:rsidP="00EE29DB">
      <w:pPr>
        <w:spacing w:after="240" w:line="320" w:lineRule="exact"/>
        <w:rPr>
          <w:color w:val="000000"/>
          <w:sz w:val="24"/>
          <w:szCs w:val="24"/>
          <w:lang w:val="fr-FR"/>
        </w:rPr>
      </w:pPr>
      <w:r w:rsidRPr="009A118C">
        <w:rPr>
          <w:color w:val="000000"/>
          <w:sz w:val="24"/>
          <w:szCs w:val="24"/>
          <w:lang w:val="fr-FR"/>
        </w:rPr>
        <w:t>Plus spécifiquement, les contributions pourront s’articuler autour des axes de réflexion suivants :</w:t>
      </w:r>
    </w:p>
    <w:p w:rsidR="00B468C2" w:rsidRDefault="00BF7D98" w:rsidP="00BF7D98">
      <w:pPr>
        <w:tabs>
          <w:tab w:val="left" w:pos="0"/>
          <w:tab w:val="left" w:pos="3660"/>
        </w:tabs>
        <w:spacing w:after="240" w:line="320" w:lineRule="exact"/>
        <w:rPr>
          <w:color w:val="000000"/>
          <w:sz w:val="24"/>
          <w:szCs w:val="24"/>
          <w:lang w:val="fr-FR"/>
        </w:rPr>
      </w:pPr>
      <w:r w:rsidRPr="00BF7D98">
        <w:rPr>
          <w:b/>
          <w:color w:val="000000"/>
          <w:sz w:val="24"/>
          <w:szCs w:val="24"/>
          <w:lang w:val="fr-FR"/>
        </w:rPr>
        <w:t>-</w:t>
      </w:r>
      <w:r>
        <w:rPr>
          <w:b/>
          <w:color w:val="000000"/>
          <w:sz w:val="24"/>
          <w:szCs w:val="24"/>
          <w:lang w:val="fr-FR"/>
        </w:rPr>
        <w:t xml:space="preserve"> </w:t>
      </w:r>
      <w:r w:rsidR="00371A78" w:rsidRPr="009A118C">
        <w:rPr>
          <w:b/>
          <w:color w:val="000000"/>
          <w:sz w:val="24"/>
          <w:szCs w:val="24"/>
          <w:lang w:val="fr-FR"/>
        </w:rPr>
        <w:t>Les effets des outils de gestion sur les dynamiques organisationnelles</w:t>
      </w:r>
      <w:r w:rsidR="00371A78" w:rsidRPr="009A118C">
        <w:rPr>
          <w:color w:val="000000"/>
          <w:sz w:val="24"/>
          <w:szCs w:val="24"/>
          <w:lang w:val="fr-FR"/>
        </w:rPr>
        <w:t> : Si</w:t>
      </w:r>
      <w:r w:rsidR="00BC08A2" w:rsidRPr="009A118C">
        <w:rPr>
          <w:color w:val="000000"/>
          <w:sz w:val="24"/>
          <w:szCs w:val="24"/>
          <w:lang w:val="fr-FR"/>
        </w:rPr>
        <w:t xml:space="preserve"> </w:t>
      </w:r>
      <w:r w:rsidR="00371A78" w:rsidRPr="009A118C">
        <w:rPr>
          <w:color w:val="000000"/>
          <w:sz w:val="24"/>
          <w:szCs w:val="24"/>
          <w:lang w:val="fr-FR"/>
        </w:rPr>
        <w:t xml:space="preserve">la théorie des organisations </w:t>
      </w:r>
      <w:r w:rsidR="00BC08A2" w:rsidRPr="009A118C">
        <w:rPr>
          <w:color w:val="000000"/>
          <w:sz w:val="24"/>
          <w:szCs w:val="24"/>
          <w:lang w:val="fr-FR"/>
        </w:rPr>
        <w:t xml:space="preserve">a longtemps </w:t>
      </w:r>
      <w:r w:rsidR="00191EE8" w:rsidRPr="009A118C">
        <w:rPr>
          <w:color w:val="000000"/>
          <w:sz w:val="24"/>
          <w:szCs w:val="24"/>
          <w:lang w:val="fr-FR"/>
        </w:rPr>
        <w:t xml:space="preserve">fait des outils de gestion </w:t>
      </w:r>
      <w:r w:rsidR="00A37367" w:rsidRPr="009A118C">
        <w:rPr>
          <w:color w:val="000000"/>
          <w:sz w:val="24"/>
          <w:szCs w:val="24"/>
          <w:lang w:val="fr-FR"/>
        </w:rPr>
        <w:t xml:space="preserve">des vecteurs de prescription et de </w:t>
      </w:r>
      <w:r w:rsidR="00A37367" w:rsidRPr="009A118C">
        <w:rPr>
          <w:color w:val="000000"/>
          <w:sz w:val="24"/>
          <w:szCs w:val="24"/>
          <w:lang w:val="fr-FR"/>
        </w:rPr>
        <w:lastRenderedPageBreak/>
        <w:t>normalisation des comportements</w:t>
      </w:r>
      <w:r w:rsidR="00BC08A2" w:rsidRPr="009A118C">
        <w:rPr>
          <w:color w:val="000000"/>
          <w:sz w:val="24"/>
          <w:szCs w:val="24"/>
          <w:lang w:val="fr-FR"/>
        </w:rPr>
        <w:t>, leurs usages ne sauraient se résumer à cette seule dimension instrumentale</w:t>
      </w:r>
      <w:r w:rsidR="00A37367" w:rsidRPr="009A118C">
        <w:rPr>
          <w:color w:val="000000"/>
          <w:sz w:val="24"/>
          <w:szCs w:val="24"/>
          <w:lang w:val="fr-FR"/>
        </w:rPr>
        <w:t>.</w:t>
      </w:r>
      <w:r w:rsidR="00BC08A2" w:rsidRPr="009A118C">
        <w:rPr>
          <w:color w:val="000000"/>
          <w:sz w:val="24"/>
          <w:szCs w:val="24"/>
          <w:lang w:val="fr-FR"/>
        </w:rPr>
        <w:t xml:space="preserve"> Dans ce cadre, le congrès souhaite ouvrir de nouvelles perspectives sur les outils de gestion : Comment analyser le rôle des outils de gestion dans les processus d’apprentissage ? De changement ? D’innovation ? Quel impact des outils de gestion sur les relations qui s’instaurent entre acteurs ?</w:t>
      </w:r>
      <w:r w:rsidR="006C3B76" w:rsidRPr="009A118C">
        <w:rPr>
          <w:color w:val="000000"/>
          <w:sz w:val="24"/>
          <w:szCs w:val="24"/>
          <w:lang w:val="fr-FR"/>
        </w:rPr>
        <w:t xml:space="preserve"> Sur les relations inter-organisationnelles (entre filiales, avec les fournisseurs, clients, </w:t>
      </w:r>
      <w:r w:rsidR="00533D50" w:rsidRPr="009A118C">
        <w:rPr>
          <w:color w:val="000000"/>
          <w:sz w:val="24"/>
          <w:szCs w:val="24"/>
          <w:lang w:val="fr-FR"/>
        </w:rPr>
        <w:t xml:space="preserve">ou bien encore à l’échelle d’un territoire ou d’un réseau d’entreprises, </w:t>
      </w:r>
      <w:r w:rsidR="00F14B34" w:rsidRPr="009A118C">
        <w:rPr>
          <w:color w:val="000000"/>
          <w:sz w:val="24"/>
          <w:szCs w:val="24"/>
          <w:lang w:val="fr-FR"/>
        </w:rPr>
        <w:t>etc.) ?</w:t>
      </w:r>
    </w:p>
    <w:p w:rsidR="00B468C2" w:rsidRPr="00B468C2" w:rsidRDefault="00BF7D98" w:rsidP="00BF7D98">
      <w:pPr>
        <w:spacing w:after="240" w:line="320" w:lineRule="exact"/>
        <w:rPr>
          <w:color w:val="000000"/>
          <w:sz w:val="24"/>
          <w:szCs w:val="24"/>
          <w:lang w:val="fr-FR"/>
        </w:rPr>
      </w:pPr>
      <w:r>
        <w:rPr>
          <w:b/>
          <w:color w:val="000000"/>
          <w:sz w:val="24"/>
          <w:szCs w:val="24"/>
          <w:lang w:val="fr-FR"/>
        </w:rPr>
        <w:t xml:space="preserve">- </w:t>
      </w:r>
      <w:r w:rsidR="00B468C2" w:rsidRPr="00B468C2">
        <w:rPr>
          <w:b/>
          <w:color w:val="000000"/>
          <w:sz w:val="24"/>
          <w:szCs w:val="24"/>
          <w:lang w:val="fr-FR"/>
        </w:rPr>
        <w:t>Le déploiement et l’appropriation des outils de</w:t>
      </w:r>
      <w:r w:rsidR="00B468C2">
        <w:rPr>
          <w:color w:val="000000"/>
          <w:sz w:val="24"/>
          <w:szCs w:val="24"/>
          <w:lang w:val="fr-FR"/>
        </w:rPr>
        <w:t xml:space="preserve"> </w:t>
      </w:r>
      <w:r w:rsidR="00B468C2" w:rsidRPr="00EF4C8A">
        <w:rPr>
          <w:b/>
          <w:color w:val="000000"/>
          <w:sz w:val="24"/>
          <w:szCs w:val="24"/>
          <w:lang w:val="fr-FR"/>
        </w:rPr>
        <w:t>gestion </w:t>
      </w:r>
      <w:r w:rsidR="00B468C2">
        <w:rPr>
          <w:color w:val="000000"/>
          <w:sz w:val="24"/>
          <w:szCs w:val="24"/>
          <w:lang w:val="fr-FR"/>
        </w:rPr>
        <w:t>: Quels modèles pour l’</w:t>
      </w:r>
      <w:r w:rsidR="000F71E6">
        <w:rPr>
          <w:color w:val="000000"/>
          <w:sz w:val="24"/>
          <w:szCs w:val="24"/>
          <w:lang w:val="fr-FR"/>
        </w:rPr>
        <w:t>impla</w:t>
      </w:r>
      <w:r w:rsidR="00B468C2">
        <w:rPr>
          <w:color w:val="000000"/>
          <w:sz w:val="24"/>
          <w:szCs w:val="24"/>
          <w:lang w:val="fr-FR"/>
        </w:rPr>
        <w:t>ntation des outils de gestion ? Comment piloter leur déploiement en organisation ? Quel rôle peut jouer le management intermédiaire dans ce processus ? Comment interpréter les détournements d’usages dont les outils font parfois l’objet ? Comment un nouvel outil trouve-t-il sa place dans  un système d’outils existants ? Comment analyser les blocages à l’appropriation des outils de gestion ?</w:t>
      </w:r>
    </w:p>
    <w:p w:rsidR="001A2EE1" w:rsidRPr="009A118C" w:rsidRDefault="00BF7D98" w:rsidP="00BF7D98">
      <w:pPr>
        <w:spacing w:after="240" w:line="320" w:lineRule="exact"/>
        <w:rPr>
          <w:color w:val="000000"/>
          <w:sz w:val="24"/>
          <w:szCs w:val="24"/>
          <w:lang w:val="fr-FR"/>
        </w:rPr>
      </w:pPr>
      <w:r>
        <w:rPr>
          <w:b/>
          <w:color w:val="000000"/>
          <w:sz w:val="24"/>
          <w:szCs w:val="24"/>
          <w:lang w:val="fr-FR"/>
        </w:rPr>
        <w:t xml:space="preserve">- </w:t>
      </w:r>
      <w:r w:rsidR="001A2EE1" w:rsidRPr="009A118C">
        <w:rPr>
          <w:b/>
          <w:color w:val="000000"/>
          <w:sz w:val="24"/>
          <w:szCs w:val="24"/>
          <w:lang w:val="fr-FR"/>
        </w:rPr>
        <w:t>La dimension symbolique des outils de gestion</w:t>
      </w:r>
      <w:r w:rsidR="001A2EE1" w:rsidRPr="009A118C">
        <w:rPr>
          <w:color w:val="000000"/>
          <w:sz w:val="24"/>
          <w:szCs w:val="24"/>
          <w:lang w:val="fr-FR"/>
        </w:rPr>
        <w:t xml:space="preserve"> est également un élément à considérer. Quels sont les effets structurants des outils de gestion sur l’identité professionnelle des acteurs ? Quel rôle jouent-ils dans la construction du sens ? Comment se construit la légitimité d’un outil de gestion ? Quelles figures de rhétorique et/ou présupposés caractérisent les discours sur les outils de gestion ? </w:t>
      </w:r>
    </w:p>
    <w:p w:rsidR="001A2EE1" w:rsidRPr="009A118C" w:rsidRDefault="00BF7D98" w:rsidP="00BF7D98">
      <w:pPr>
        <w:spacing w:after="240" w:line="320" w:lineRule="exact"/>
        <w:rPr>
          <w:color w:val="000000"/>
          <w:sz w:val="24"/>
          <w:szCs w:val="24"/>
          <w:lang w:val="fr-FR"/>
        </w:rPr>
      </w:pPr>
      <w:r>
        <w:rPr>
          <w:b/>
          <w:color w:val="000000"/>
          <w:sz w:val="24"/>
          <w:szCs w:val="24"/>
          <w:lang w:val="fr-FR"/>
        </w:rPr>
        <w:t xml:space="preserve">- </w:t>
      </w:r>
      <w:r w:rsidR="001A2EE1" w:rsidRPr="009A118C">
        <w:rPr>
          <w:b/>
          <w:color w:val="000000"/>
          <w:sz w:val="24"/>
          <w:szCs w:val="24"/>
          <w:lang w:val="fr-FR"/>
        </w:rPr>
        <w:t>Le rôle de la dimension interculturelle dans l’adoption des outils de gestion.</w:t>
      </w:r>
      <w:r w:rsidR="001A2EE1" w:rsidRPr="009A118C">
        <w:rPr>
          <w:color w:val="000000"/>
          <w:sz w:val="24"/>
          <w:szCs w:val="24"/>
          <w:lang w:val="fr-FR"/>
        </w:rPr>
        <w:t xml:space="preserve"> </w:t>
      </w:r>
      <w:r w:rsidR="007F35B6" w:rsidRPr="009A118C">
        <w:rPr>
          <w:color w:val="000000"/>
          <w:sz w:val="24"/>
          <w:szCs w:val="24"/>
          <w:lang w:val="fr-FR"/>
        </w:rPr>
        <w:t xml:space="preserve">Un outil de gestion n’évolue pas en apesanteur mais s’inscrit dans un contexte social, politique, culturel, dont il convient de prendre la mesure. </w:t>
      </w:r>
      <w:r w:rsidR="001A2EE1" w:rsidRPr="009A118C">
        <w:rPr>
          <w:color w:val="000000"/>
          <w:sz w:val="24"/>
          <w:szCs w:val="24"/>
          <w:lang w:val="fr-FR"/>
        </w:rPr>
        <w:t xml:space="preserve">Les contributions pourront porter notamment sur les </w:t>
      </w:r>
      <w:r w:rsidR="00B22977">
        <w:rPr>
          <w:color w:val="000000"/>
          <w:sz w:val="24"/>
          <w:szCs w:val="24"/>
          <w:lang w:val="fr-FR"/>
        </w:rPr>
        <w:t>aspects suivants : Q</w:t>
      </w:r>
      <w:r w:rsidR="007F35B6" w:rsidRPr="009A118C">
        <w:rPr>
          <w:color w:val="000000"/>
          <w:sz w:val="24"/>
          <w:szCs w:val="24"/>
          <w:lang w:val="fr-FR"/>
        </w:rPr>
        <w:t xml:space="preserve">uelles sont les </w:t>
      </w:r>
      <w:r w:rsidR="001A2EE1" w:rsidRPr="009A118C">
        <w:rPr>
          <w:color w:val="000000"/>
          <w:sz w:val="24"/>
          <w:szCs w:val="24"/>
          <w:lang w:val="fr-FR"/>
        </w:rPr>
        <w:t>racines idéologiques et culturelles qui sous-tendent la conception des outils de gestion (élément particulièrement visible s’agissant par exemple de l’instrumentation de RSE)</w:t>
      </w:r>
      <w:r w:rsidR="007F35B6" w:rsidRPr="009A118C">
        <w:rPr>
          <w:color w:val="000000"/>
          <w:sz w:val="24"/>
          <w:szCs w:val="24"/>
          <w:lang w:val="fr-FR"/>
        </w:rPr>
        <w:t> ? Dans un contexte d’internationalisation, comment trouver le juste équilibre entre standardisation et adaptation des outils de gestion ? Comment assurer le</w:t>
      </w:r>
      <w:r w:rsidR="00685CF3" w:rsidRPr="009A118C">
        <w:rPr>
          <w:color w:val="000000"/>
          <w:sz w:val="24"/>
          <w:szCs w:val="24"/>
          <w:lang w:val="fr-FR"/>
        </w:rPr>
        <w:t xml:space="preserve"> transfert des « bo</w:t>
      </w:r>
      <w:r w:rsidR="007F35B6" w:rsidRPr="009A118C">
        <w:rPr>
          <w:color w:val="000000"/>
          <w:sz w:val="24"/>
          <w:szCs w:val="24"/>
          <w:lang w:val="fr-FR"/>
        </w:rPr>
        <w:t>nnes pratiques » entre filiales ?</w:t>
      </w:r>
    </w:p>
    <w:p w:rsidR="007F35B6" w:rsidRPr="009A118C" w:rsidRDefault="00BF7D98" w:rsidP="00BF7D98">
      <w:pPr>
        <w:spacing w:after="240" w:line="320" w:lineRule="exact"/>
        <w:rPr>
          <w:color w:val="000000"/>
          <w:sz w:val="24"/>
          <w:szCs w:val="24"/>
          <w:lang w:val="fr-FR"/>
        </w:rPr>
      </w:pPr>
      <w:r>
        <w:rPr>
          <w:b/>
          <w:color w:val="000000"/>
          <w:sz w:val="24"/>
          <w:szCs w:val="24"/>
          <w:lang w:val="fr-FR"/>
        </w:rPr>
        <w:t xml:space="preserve">- </w:t>
      </w:r>
      <w:r w:rsidR="007F35B6" w:rsidRPr="009A118C">
        <w:rPr>
          <w:b/>
          <w:color w:val="000000"/>
          <w:sz w:val="24"/>
          <w:szCs w:val="24"/>
          <w:lang w:val="fr-FR"/>
        </w:rPr>
        <w:t>Le marché des outils de gestion</w:t>
      </w:r>
      <w:r w:rsidR="00EF4C8A">
        <w:rPr>
          <w:color w:val="000000"/>
          <w:sz w:val="24"/>
          <w:szCs w:val="24"/>
          <w:lang w:val="fr-FR"/>
        </w:rPr>
        <w:t xml:space="preserve">. </w:t>
      </w:r>
      <w:r w:rsidR="00EE29DB" w:rsidRPr="009A118C">
        <w:rPr>
          <w:color w:val="000000"/>
          <w:sz w:val="24"/>
          <w:szCs w:val="24"/>
          <w:lang w:val="fr-FR"/>
        </w:rPr>
        <w:t xml:space="preserve">Il existe </w:t>
      </w:r>
      <w:r w:rsidR="007F35B6" w:rsidRPr="009A118C">
        <w:rPr>
          <w:color w:val="000000"/>
          <w:sz w:val="24"/>
          <w:szCs w:val="24"/>
          <w:lang w:val="fr-FR"/>
        </w:rPr>
        <w:t xml:space="preserve">aujourd’hui </w:t>
      </w:r>
      <w:r w:rsidR="00EE29DB" w:rsidRPr="009A118C">
        <w:rPr>
          <w:color w:val="000000"/>
          <w:sz w:val="24"/>
          <w:szCs w:val="24"/>
          <w:lang w:val="fr-FR"/>
        </w:rPr>
        <w:t xml:space="preserve">un véritable système institutionnel de production des outils de gestion auquel contribuent de multiples acteurs : des organismes de formation, des laboratoires de recherche, des sociétés de conseil… Simultanément, les modes managériales se succèdent désormais à un rythme effréné. </w:t>
      </w:r>
      <w:r w:rsidR="00587402" w:rsidRPr="009A118C">
        <w:rPr>
          <w:color w:val="000000"/>
          <w:sz w:val="24"/>
          <w:szCs w:val="24"/>
          <w:lang w:val="fr-FR"/>
        </w:rPr>
        <w:t>Quels sont les ressorts de ces modes managériales ? Comment se diffusent-elles ?</w:t>
      </w:r>
      <w:r w:rsidR="007F35B6" w:rsidRPr="009A118C">
        <w:rPr>
          <w:color w:val="000000"/>
          <w:sz w:val="24"/>
          <w:szCs w:val="24"/>
          <w:lang w:val="fr-FR"/>
        </w:rPr>
        <w:t xml:space="preserve"> Les modes managériales doivent-elles être systématiquement condamnées ? </w:t>
      </w:r>
      <w:r w:rsidR="00587402" w:rsidRPr="009A118C">
        <w:rPr>
          <w:color w:val="000000"/>
          <w:sz w:val="24"/>
          <w:szCs w:val="24"/>
          <w:lang w:val="fr-FR"/>
        </w:rPr>
        <w:t xml:space="preserve">Comment interpréter les phénomènes de mimétisme entre entreprises quant à l’adoption de certains outils de gestion ? </w:t>
      </w:r>
      <w:r w:rsidR="007F35B6" w:rsidRPr="009A118C">
        <w:rPr>
          <w:color w:val="000000"/>
          <w:sz w:val="24"/>
          <w:szCs w:val="24"/>
          <w:lang w:val="fr-FR"/>
        </w:rPr>
        <w:t>Quel rôle jouent les</w:t>
      </w:r>
      <w:r w:rsidR="00EE29DB" w:rsidRPr="009A118C">
        <w:rPr>
          <w:color w:val="000000"/>
          <w:sz w:val="24"/>
          <w:szCs w:val="24"/>
          <w:lang w:val="fr-FR"/>
        </w:rPr>
        <w:t xml:space="preserve"> cabinets </w:t>
      </w:r>
      <w:r w:rsidR="000F71E6">
        <w:rPr>
          <w:color w:val="000000"/>
          <w:sz w:val="24"/>
          <w:szCs w:val="24"/>
          <w:lang w:val="fr-FR"/>
        </w:rPr>
        <w:t xml:space="preserve">de </w:t>
      </w:r>
      <w:r w:rsidR="00EE29DB" w:rsidRPr="009A118C">
        <w:rPr>
          <w:color w:val="000000"/>
          <w:sz w:val="24"/>
          <w:szCs w:val="24"/>
          <w:lang w:val="fr-FR"/>
        </w:rPr>
        <w:t xml:space="preserve">conseil </w:t>
      </w:r>
      <w:r w:rsidR="007F35B6" w:rsidRPr="009A118C">
        <w:rPr>
          <w:color w:val="000000"/>
          <w:sz w:val="24"/>
          <w:szCs w:val="24"/>
          <w:lang w:val="fr-FR"/>
        </w:rPr>
        <w:t xml:space="preserve">et/ou </w:t>
      </w:r>
      <w:r w:rsidR="000F71E6">
        <w:rPr>
          <w:color w:val="000000"/>
          <w:sz w:val="24"/>
          <w:szCs w:val="24"/>
          <w:lang w:val="fr-FR"/>
        </w:rPr>
        <w:t xml:space="preserve">les </w:t>
      </w:r>
      <w:r w:rsidR="007F35B6" w:rsidRPr="009A118C">
        <w:rPr>
          <w:color w:val="000000"/>
          <w:sz w:val="24"/>
          <w:szCs w:val="24"/>
          <w:lang w:val="fr-FR"/>
        </w:rPr>
        <w:t>organismes de certification dans la conception et</w:t>
      </w:r>
      <w:r w:rsidR="00EE29DB" w:rsidRPr="009A118C">
        <w:rPr>
          <w:color w:val="000000"/>
          <w:sz w:val="24"/>
          <w:szCs w:val="24"/>
          <w:lang w:val="fr-FR"/>
        </w:rPr>
        <w:t xml:space="preserve"> la diffusion des outils de gestion</w:t>
      </w:r>
      <w:r w:rsidR="007F35B6" w:rsidRPr="009A118C">
        <w:rPr>
          <w:color w:val="000000"/>
          <w:sz w:val="24"/>
          <w:szCs w:val="24"/>
          <w:lang w:val="fr-FR"/>
        </w:rPr>
        <w:t xml:space="preserve"> ? </w:t>
      </w:r>
    </w:p>
    <w:p w:rsidR="00B468C2" w:rsidRDefault="00BF7D98" w:rsidP="00BF7D98">
      <w:pPr>
        <w:spacing w:after="240" w:line="320" w:lineRule="exact"/>
        <w:rPr>
          <w:color w:val="000000"/>
          <w:sz w:val="24"/>
          <w:szCs w:val="24"/>
          <w:lang w:val="fr-FR"/>
        </w:rPr>
      </w:pPr>
      <w:r>
        <w:rPr>
          <w:b/>
          <w:color w:val="000000"/>
          <w:sz w:val="24"/>
          <w:szCs w:val="24"/>
          <w:lang w:val="fr-FR"/>
        </w:rPr>
        <w:t xml:space="preserve">- </w:t>
      </w:r>
      <w:r w:rsidR="00675220" w:rsidRPr="009A118C">
        <w:rPr>
          <w:b/>
          <w:color w:val="000000"/>
          <w:sz w:val="24"/>
          <w:szCs w:val="24"/>
          <w:lang w:val="fr-FR"/>
        </w:rPr>
        <w:t>La pédagogie des outils de gestion.</w:t>
      </w:r>
      <w:r w:rsidR="00675220" w:rsidRPr="009A118C">
        <w:rPr>
          <w:color w:val="000000"/>
          <w:sz w:val="24"/>
          <w:szCs w:val="24"/>
          <w:lang w:val="fr-FR"/>
        </w:rPr>
        <w:t xml:space="preserve"> </w:t>
      </w:r>
      <w:r w:rsidR="00265E6E" w:rsidRPr="009A118C">
        <w:rPr>
          <w:color w:val="000000"/>
          <w:sz w:val="24"/>
          <w:szCs w:val="24"/>
          <w:lang w:val="fr-FR"/>
        </w:rPr>
        <w:t xml:space="preserve">Les outils de gestion sont partie intégrante de l’enseignement de la gestion. Paradoxalement, les pratiques pédagogiques qui se jouent autour des outils de gestion restent peu questionnées. </w:t>
      </w:r>
      <w:r w:rsidR="009A118C" w:rsidRPr="009A118C">
        <w:rPr>
          <w:color w:val="000000"/>
          <w:sz w:val="24"/>
          <w:szCs w:val="24"/>
          <w:lang w:val="fr-FR"/>
        </w:rPr>
        <w:t xml:space="preserve">Comment penser l’enseignement des outils de gestion ? Quelles pratiques pédagogiques innovantes en la matière ?  La méthode </w:t>
      </w:r>
      <w:r w:rsidR="009A118C" w:rsidRPr="009A118C">
        <w:rPr>
          <w:color w:val="000000"/>
          <w:sz w:val="24"/>
          <w:szCs w:val="24"/>
          <w:lang w:val="fr-FR"/>
        </w:rPr>
        <w:lastRenderedPageBreak/>
        <w:t>des cas constitue-t-elle un format adapté pour restituer la complexité des outils de gestion et de leurs usages ?</w:t>
      </w:r>
    </w:p>
    <w:p w:rsidR="00B468C2" w:rsidRDefault="00BF7D98" w:rsidP="00BF7D98">
      <w:pPr>
        <w:spacing w:after="240" w:line="320" w:lineRule="exact"/>
        <w:rPr>
          <w:color w:val="000000"/>
          <w:sz w:val="24"/>
          <w:szCs w:val="24"/>
          <w:lang w:val="fr-FR"/>
        </w:rPr>
      </w:pPr>
      <w:r>
        <w:rPr>
          <w:b/>
          <w:color w:val="000000"/>
          <w:sz w:val="24"/>
          <w:szCs w:val="24"/>
          <w:lang w:val="fr-FR"/>
        </w:rPr>
        <w:t xml:space="preserve">- </w:t>
      </w:r>
      <w:r w:rsidR="00675220" w:rsidRPr="00B468C2">
        <w:rPr>
          <w:b/>
          <w:color w:val="000000"/>
          <w:sz w:val="24"/>
          <w:szCs w:val="24"/>
          <w:lang w:val="fr-FR"/>
        </w:rPr>
        <w:t>Les</w:t>
      </w:r>
      <w:r w:rsidR="001A2EE1" w:rsidRPr="00B468C2">
        <w:rPr>
          <w:b/>
          <w:color w:val="000000"/>
          <w:sz w:val="24"/>
          <w:szCs w:val="24"/>
          <w:lang w:val="fr-FR"/>
        </w:rPr>
        <w:t xml:space="preserve"> enjeux méthodologiques</w:t>
      </w:r>
      <w:r w:rsidR="00675220" w:rsidRPr="00B468C2">
        <w:rPr>
          <w:b/>
          <w:color w:val="000000"/>
          <w:sz w:val="24"/>
          <w:szCs w:val="24"/>
          <w:lang w:val="fr-FR"/>
        </w:rPr>
        <w:t xml:space="preserve"> relatifs à l’étude des outils de gestion</w:t>
      </w:r>
      <w:r w:rsidR="001A2EE1" w:rsidRPr="00B468C2">
        <w:rPr>
          <w:b/>
          <w:color w:val="000000"/>
          <w:sz w:val="24"/>
          <w:szCs w:val="24"/>
          <w:lang w:val="fr-FR"/>
        </w:rPr>
        <w:t xml:space="preserve">. </w:t>
      </w:r>
      <w:r w:rsidR="001A2EE1" w:rsidRPr="00B468C2">
        <w:rPr>
          <w:color w:val="000000"/>
          <w:sz w:val="24"/>
          <w:szCs w:val="24"/>
          <w:lang w:val="fr-FR"/>
        </w:rPr>
        <w:t>Comment, d’un point de vue méthodologique</w:t>
      </w:r>
      <w:r w:rsidR="00675220" w:rsidRPr="00B468C2">
        <w:rPr>
          <w:color w:val="000000"/>
          <w:sz w:val="24"/>
          <w:szCs w:val="24"/>
          <w:lang w:val="fr-FR"/>
        </w:rPr>
        <w:t>,</w:t>
      </w:r>
      <w:r w:rsidR="001A2EE1" w:rsidRPr="00B468C2">
        <w:rPr>
          <w:color w:val="000000"/>
          <w:sz w:val="24"/>
          <w:szCs w:val="24"/>
          <w:lang w:val="fr-FR"/>
        </w:rPr>
        <w:t xml:space="preserve"> évaluer la contribution des outils de gestion à la performance ? Comment dans l’étude des outils de gestion articuler le niveau « micro », celui ou l’outil de gestion prend vie et le niveau « macro », celui qui unit l’outil à l’environnement et au contexte ? Quelles méthodologies privilégier pour saisir le processus de déploiement d’un outil de gestion dans ses interactions avec les acteurs et l’organisation ?</w:t>
      </w:r>
    </w:p>
    <w:p w:rsidR="00502CC5" w:rsidRDefault="00BF7D98" w:rsidP="00BF7D98">
      <w:pPr>
        <w:spacing w:after="240" w:line="320" w:lineRule="exact"/>
        <w:rPr>
          <w:color w:val="000000"/>
          <w:sz w:val="24"/>
          <w:szCs w:val="24"/>
          <w:lang w:val="fr-FR"/>
        </w:rPr>
      </w:pPr>
      <w:r>
        <w:rPr>
          <w:b/>
          <w:color w:val="000000"/>
          <w:sz w:val="24"/>
          <w:szCs w:val="24"/>
          <w:lang w:val="fr-FR"/>
        </w:rPr>
        <w:t xml:space="preserve">- </w:t>
      </w:r>
      <w:r w:rsidR="00675220" w:rsidRPr="00B468C2">
        <w:rPr>
          <w:b/>
          <w:color w:val="000000"/>
          <w:sz w:val="24"/>
          <w:szCs w:val="24"/>
          <w:lang w:val="fr-FR"/>
        </w:rPr>
        <w:t>Les cadres théoriques pour penser les outils de gestion.</w:t>
      </w:r>
      <w:r w:rsidR="00502CC5" w:rsidRPr="00B468C2">
        <w:rPr>
          <w:b/>
          <w:color w:val="000000"/>
          <w:sz w:val="24"/>
          <w:szCs w:val="24"/>
          <w:lang w:val="fr-FR"/>
        </w:rPr>
        <w:t xml:space="preserve"> </w:t>
      </w:r>
      <w:r w:rsidR="00B20BDA" w:rsidRPr="00B468C2">
        <w:rPr>
          <w:color w:val="000000"/>
          <w:sz w:val="24"/>
          <w:szCs w:val="24"/>
          <w:lang w:val="fr-FR"/>
        </w:rPr>
        <w:t xml:space="preserve">La sociologie des usages, la sociologie de la traduction, la théorie de la régulation conjointe, les approches structurationnistes, </w:t>
      </w:r>
      <w:r w:rsidR="00587402" w:rsidRPr="00B468C2">
        <w:rPr>
          <w:color w:val="000000"/>
          <w:sz w:val="24"/>
          <w:szCs w:val="24"/>
          <w:lang w:val="fr-FR"/>
        </w:rPr>
        <w:t xml:space="preserve">la théorie néo-institutionnelle, la recherche opérationnelle, </w:t>
      </w:r>
      <w:r w:rsidR="00B20BDA" w:rsidRPr="00B468C2">
        <w:rPr>
          <w:color w:val="000000"/>
          <w:sz w:val="24"/>
          <w:szCs w:val="24"/>
          <w:lang w:val="fr-FR"/>
        </w:rPr>
        <w:t>l’ergonomie… Les regards susceptibles d’être portés sur l’instrumentation de gestion sont multiples. Dès lors, que retenir des débats théoriques sur les outils de gestion ? Dans quelle mesure nous éclairent-ils sur le statut des outils de gestion et leur rôle dans l’action collective ? Quels courants théoriques mobiliser pour dépasser une approche</w:t>
      </w:r>
      <w:r w:rsidR="006C3B76" w:rsidRPr="00B468C2">
        <w:rPr>
          <w:color w:val="000000"/>
          <w:sz w:val="24"/>
          <w:szCs w:val="24"/>
          <w:lang w:val="fr-FR"/>
        </w:rPr>
        <w:t xml:space="preserve"> « techno-centrée » des outils ?</w:t>
      </w:r>
    </w:p>
    <w:p w:rsidR="00FD2889" w:rsidRPr="00FD2889" w:rsidRDefault="00FD2889" w:rsidP="000F71E6">
      <w:pPr>
        <w:spacing w:after="240" w:line="320" w:lineRule="exact"/>
        <w:rPr>
          <w:i/>
          <w:color w:val="000000"/>
          <w:sz w:val="24"/>
          <w:szCs w:val="24"/>
          <w:lang w:val="fr-FR"/>
        </w:rPr>
      </w:pPr>
    </w:p>
    <w:p w:rsidR="00035C20" w:rsidRDefault="00035C20" w:rsidP="006A4DC6">
      <w:pPr>
        <w:autoSpaceDE w:val="0"/>
        <w:autoSpaceDN w:val="0"/>
        <w:adjustRightInd w:val="0"/>
        <w:spacing w:after="120" w:line="240" w:lineRule="auto"/>
        <w:jc w:val="left"/>
        <w:rPr>
          <w:b/>
          <w:bCs/>
          <w:sz w:val="24"/>
          <w:szCs w:val="24"/>
          <w:lang w:val="fr-FR" w:eastAsia="fr-FR" w:bidi="ar-SA"/>
        </w:rPr>
      </w:pPr>
      <w:r w:rsidRPr="00265E6E">
        <w:rPr>
          <w:b/>
          <w:bCs/>
          <w:sz w:val="24"/>
          <w:szCs w:val="24"/>
          <w:lang w:val="fr-FR" w:eastAsia="fr-FR" w:bidi="ar-SA"/>
        </w:rPr>
        <w:t>Calendrier</w:t>
      </w:r>
    </w:p>
    <w:p w:rsidR="00FD2889" w:rsidRPr="00265E6E" w:rsidRDefault="00FD2889" w:rsidP="006A4DC6">
      <w:pPr>
        <w:autoSpaceDE w:val="0"/>
        <w:autoSpaceDN w:val="0"/>
        <w:adjustRightInd w:val="0"/>
        <w:spacing w:after="120" w:line="240" w:lineRule="auto"/>
        <w:jc w:val="left"/>
        <w:rPr>
          <w:b/>
          <w:bCs/>
          <w:sz w:val="24"/>
          <w:szCs w:val="24"/>
          <w:lang w:val="fr-FR" w:eastAsia="fr-FR" w:bidi="ar-SA"/>
        </w:rPr>
      </w:pPr>
    </w:p>
    <w:p w:rsidR="00035C20" w:rsidRPr="00265E6E" w:rsidRDefault="00A77E2B" w:rsidP="006A4DC6">
      <w:pPr>
        <w:autoSpaceDE w:val="0"/>
        <w:autoSpaceDN w:val="0"/>
        <w:adjustRightInd w:val="0"/>
        <w:spacing w:after="120" w:line="240" w:lineRule="auto"/>
        <w:jc w:val="left"/>
        <w:rPr>
          <w:sz w:val="24"/>
          <w:szCs w:val="24"/>
          <w:lang w:val="fr-FR" w:eastAsia="fr-FR" w:bidi="ar-SA"/>
        </w:rPr>
      </w:pPr>
      <w:r w:rsidRPr="00265E6E">
        <w:rPr>
          <w:sz w:val="24"/>
          <w:szCs w:val="24"/>
          <w:lang w:val="fr-FR" w:eastAsia="fr-FR" w:bidi="ar-SA"/>
        </w:rPr>
        <w:t>16 décembre 2011</w:t>
      </w:r>
      <w:r w:rsidR="00035C20" w:rsidRPr="00265E6E">
        <w:rPr>
          <w:sz w:val="24"/>
          <w:szCs w:val="24"/>
          <w:lang w:val="fr-FR" w:eastAsia="fr-FR" w:bidi="ar-SA"/>
        </w:rPr>
        <w:t xml:space="preserve"> : Date limite d’envoi des communications</w:t>
      </w:r>
    </w:p>
    <w:p w:rsidR="00035C20" w:rsidRPr="00265E6E" w:rsidRDefault="005C655F" w:rsidP="006A4DC6">
      <w:pPr>
        <w:autoSpaceDE w:val="0"/>
        <w:autoSpaceDN w:val="0"/>
        <w:adjustRightInd w:val="0"/>
        <w:spacing w:after="120" w:line="240" w:lineRule="auto"/>
        <w:jc w:val="left"/>
        <w:rPr>
          <w:sz w:val="24"/>
          <w:szCs w:val="24"/>
          <w:lang w:val="fr-FR" w:eastAsia="fr-FR" w:bidi="ar-SA"/>
        </w:rPr>
      </w:pPr>
      <w:r>
        <w:rPr>
          <w:sz w:val="24"/>
          <w:szCs w:val="24"/>
          <w:lang w:val="fr-FR" w:eastAsia="fr-FR" w:bidi="ar-SA"/>
        </w:rPr>
        <w:t>10</w:t>
      </w:r>
      <w:r w:rsidR="00A77E2B" w:rsidRPr="00265E6E">
        <w:rPr>
          <w:sz w:val="24"/>
          <w:szCs w:val="24"/>
          <w:lang w:val="fr-FR" w:eastAsia="fr-FR" w:bidi="ar-SA"/>
        </w:rPr>
        <w:t xml:space="preserve"> février 2012</w:t>
      </w:r>
      <w:r w:rsidR="00035C20" w:rsidRPr="00265E6E">
        <w:rPr>
          <w:sz w:val="24"/>
          <w:szCs w:val="24"/>
          <w:lang w:val="fr-FR" w:eastAsia="fr-FR" w:bidi="ar-SA"/>
        </w:rPr>
        <w:t xml:space="preserve"> : Retour des évaluations et demandes de modification</w:t>
      </w:r>
    </w:p>
    <w:p w:rsidR="00035C20" w:rsidRPr="00265E6E" w:rsidRDefault="00A77E2B" w:rsidP="006A4DC6">
      <w:pPr>
        <w:autoSpaceDE w:val="0"/>
        <w:autoSpaceDN w:val="0"/>
        <w:adjustRightInd w:val="0"/>
        <w:spacing w:after="120" w:line="240" w:lineRule="auto"/>
        <w:jc w:val="left"/>
        <w:rPr>
          <w:sz w:val="24"/>
          <w:szCs w:val="24"/>
          <w:lang w:val="fr-FR" w:eastAsia="fr-FR" w:bidi="ar-SA"/>
        </w:rPr>
      </w:pPr>
      <w:r w:rsidRPr="00265E6E">
        <w:rPr>
          <w:sz w:val="24"/>
          <w:szCs w:val="24"/>
          <w:lang w:val="fr-FR" w:eastAsia="fr-FR" w:bidi="ar-SA"/>
        </w:rPr>
        <w:t>19 mars 2012</w:t>
      </w:r>
      <w:r w:rsidR="00035C20" w:rsidRPr="00265E6E">
        <w:rPr>
          <w:sz w:val="24"/>
          <w:szCs w:val="24"/>
          <w:lang w:val="fr-FR" w:eastAsia="fr-FR" w:bidi="ar-SA"/>
        </w:rPr>
        <w:t xml:space="preserve"> : Date limite d’envoi des versions modifiées</w:t>
      </w:r>
    </w:p>
    <w:p w:rsidR="00035C20" w:rsidRDefault="006A4DC6" w:rsidP="00FD2889">
      <w:pPr>
        <w:spacing w:after="240" w:line="240" w:lineRule="auto"/>
        <w:rPr>
          <w:sz w:val="24"/>
          <w:szCs w:val="24"/>
          <w:lang w:val="fr-FR" w:eastAsia="fr-FR" w:bidi="ar-SA"/>
        </w:rPr>
      </w:pPr>
      <w:r w:rsidRPr="00265E6E">
        <w:rPr>
          <w:sz w:val="24"/>
          <w:szCs w:val="24"/>
          <w:lang w:val="fr-FR" w:eastAsia="fr-FR" w:bidi="ar-SA"/>
        </w:rPr>
        <w:t>16 avril 2012</w:t>
      </w:r>
      <w:r w:rsidR="00035C20" w:rsidRPr="00265E6E">
        <w:rPr>
          <w:sz w:val="24"/>
          <w:szCs w:val="24"/>
          <w:lang w:val="fr-FR" w:eastAsia="fr-FR" w:bidi="ar-SA"/>
        </w:rPr>
        <w:t xml:space="preserve"> : Envoi des décisions finales</w:t>
      </w:r>
    </w:p>
    <w:p w:rsidR="00FD2889" w:rsidRPr="00FD2889" w:rsidRDefault="00FD2889" w:rsidP="00FD2889">
      <w:pPr>
        <w:spacing w:after="240" w:line="240" w:lineRule="auto"/>
        <w:rPr>
          <w:color w:val="0070C0"/>
          <w:sz w:val="2"/>
          <w:szCs w:val="24"/>
          <w:lang w:val="fr-FR"/>
        </w:rPr>
      </w:pPr>
    </w:p>
    <w:p w:rsidR="00FD2889" w:rsidRDefault="00FD2889" w:rsidP="00FD2889">
      <w:pPr>
        <w:spacing w:after="240" w:line="320" w:lineRule="exact"/>
        <w:rPr>
          <w:i/>
          <w:color w:val="000000"/>
          <w:sz w:val="24"/>
          <w:szCs w:val="24"/>
          <w:lang w:val="fr-FR"/>
        </w:rPr>
      </w:pPr>
      <w:r w:rsidRPr="00FD2889">
        <w:rPr>
          <w:i/>
          <w:color w:val="000000"/>
          <w:sz w:val="24"/>
          <w:szCs w:val="24"/>
          <w:lang w:val="fr-FR"/>
        </w:rPr>
        <w:t>Les meilleures contributions sélectionnées par le comité scientifique feront l’objet d’une publication dans un ouvrage collectif de la collection du réseau des IAE, aux Presses Universitaires de France. Un numéro spécial de revue, en lien avec la thématique du congrès, est également à l’étude.</w:t>
      </w:r>
    </w:p>
    <w:p w:rsidR="00FD2889" w:rsidRDefault="00FD2889" w:rsidP="00FD2889">
      <w:pPr>
        <w:pStyle w:val="Paragraphedeliste"/>
        <w:spacing w:after="120" w:line="320" w:lineRule="exact"/>
        <w:ind w:left="0"/>
        <w:rPr>
          <w:sz w:val="24"/>
          <w:lang w:val="fr-FR"/>
        </w:rPr>
      </w:pPr>
      <w:r>
        <w:rPr>
          <w:sz w:val="24"/>
          <w:lang w:val="fr-FR"/>
        </w:rPr>
        <w:t>Les modalités d’envoi des propositions de communications ainsi que les normes de présentation des textes seront précisées lors d’un nouvel appel à communications à la rentrée (septembre 2011).</w:t>
      </w:r>
    </w:p>
    <w:p w:rsidR="00FD2889" w:rsidRDefault="00FD2889" w:rsidP="00FD2889">
      <w:pPr>
        <w:pStyle w:val="Paragraphedeliste"/>
        <w:spacing w:after="120" w:line="320" w:lineRule="exact"/>
        <w:ind w:left="0"/>
        <w:rPr>
          <w:sz w:val="24"/>
          <w:lang w:val="fr-FR"/>
        </w:rPr>
      </w:pPr>
    </w:p>
    <w:p w:rsidR="00FD2889" w:rsidRPr="009A118C" w:rsidRDefault="00FD2889" w:rsidP="00FD2889">
      <w:pPr>
        <w:pStyle w:val="Paragraphedeliste"/>
        <w:spacing w:after="120" w:line="320" w:lineRule="exact"/>
        <w:ind w:left="0"/>
        <w:rPr>
          <w:sz w:val="24"/>
          <w:lang w:val="fr-FR"/>
        </w:rPr>
      </w:pPr>
      <w:r>
        <w:rPr>
          <w:sz w:val="24"/>
          <w:lang w:val="fr-FR"/>
        </w:rPr>
        <w:t>Dans l’intervalle, pour toute information complémentaire, veuillez adresser un message à l’adresse suivante :</w:t>
      </w:r>
    </w:p>
    <w:p w:rsidR="00FD2889" w:rsidRDefault="00FD2889" w:rsidP="00FD2889">
      <w:pPr>
        <w:spacing w:after="48" w:line="336" w:lineRule="atLeast"/>
        <w:ind w:right="240"/>
        <w:jc w:val="center"/>
        <w:rPr>
          <w:rFonts w:cs="Segoe UI"/>
          <w:sz w:val="24"/>
          <w:szCs w:val="22"/>
        </w:rPr>
      </w:pPr>
      <w:hyperlink r:id="rId10" w:history="1">
        <w:r w:rsidRPr="00B468C2">
          <w:rPr>
            <w:rStyle w:val="Lienhypertexte"/>
            <w:rFonts w:cs="Segoe UI"/>
            <w:sz w:val="24"/>
            <w:szCs w:val="22"/>
          </w:rPr>
          <w:t>CongresIAE2012@iae.univ-poitiers.fr</w:t>
        </w:r>
      </w:hyperlink>
    </w:p>
    <w:p w:rsidR="00FD2889" w:rsidRDefault="00FD2889" w:rsidP="00FD2889">
      <w:pPr>
        <w:spacing w:after="48" w:line="336" w:lineRule="atLeast"/>
        <w:ind w:right="240"/>
        <w:jc w:val="left"/>
        <w:rPr>
          <w:rFonts w:cs="Segoe UI"/>
          <w:sz w:val="24"/>
          <w:szCs w:val="22"/>
        </w:rPr>
      </w:pPr>
    </w:p>
    <w:p w:rsidR="00BF7D98" w:rsidRDefault="00BF7D98" w:rsidP="00EE29DB">
      <w:pPr>
        <w:spacing w:after="240" w:line="320" w:lineRule="exact"/>
        <w:rPr>
          <w:b/>
          <w:color w:val="000000"/>
          <w:sz w:val="24"/>
          <w:szCs w:val="24"/>
          <w:lang w:val="fr-FR"/>
        </w:rPr>
      </w:pPr>
    </w:p>
    <w:p w:rsidR="00035C20" w:rsidRPr="00265E6E" w:rsidRDefault="00035C20" w:rsidP="00EE29DB">
      <w:pPr>
        <w:spacing w:after="240" w:line="320" w:lineRule="exact"/>
        <w:rPr>
          <w:b/>
          <w:color w:val="000000"/>
          <w:sz w:val="24"/>
          <w:szCs w:val="24"/>
          <w:lang w:val="fr-FR"/>
        </w:rPr>
      </w:pPr>
      <w:r w:rsidRPr="00265E6E">
        <w:rPr>
          <w:b/>
          <w:color w:val="000000"/>
          <w:sz w:val="24"/>
          <w:szCs w:val="24"/>
          <w:lang w:val="fr-FR"/>
        </w:rPr>
        <w:lastRenderedPageBreak/>
        <w:t xml:space="preserve">Comité d’organisation </w:t>
      </w:r>
    </w:p>
    <w:p w:rsidR="00035C20" w:rsidRPr="00265E6E" w:rsidRDefault="00035C20" w:rsidP="00035C20">
      <w:pPr>
        <w:spacing w:after="120" w:line="320" w:lineRule="exact"/>
        <w:rPr>
          <w:color w:val="000000"/>
          <w:sz w:val="24"/>
          <w:szCs w:val="24"/>
          <w:lang w:val="fr-FR"/>
        </w:rPr>
      </w:pPr>
      <w:r w:rsidRPr="00265E6E">
        <w:rPr>
          <w:color w:val="000000"/>
          <w:sz w:val="24"/>
          <w:szCs w:val="24"/>
          <w:lang w:val="fr-FR"/>
        </w:rPr>
        <w:t>Pascal BARNETO, Pr</w:t>
      </w:r>
      <w:r w:rsidR="00080A9D">
        <w:rPr>
          <w:color w:val="000000"/>
          <w:sz w:val="24"/>
          <w:szCs w:val="24"/>
          <w:lang w:val="fr-FR"/>
        </w:rPr>
        <w:t>ofesseur des Universités, IAE</w:t>
      </w:r>
      <w:r w:rsidRPr="00265E6E">
        <w:rPr>
          <w:color w:val="000000"/>
          <w:sz w:val="24"/>
          <w:szCs w:val="24"/>
          <w:lang w:val="fr-FR"/>
        </w:rPr>
        <w:t xml:space="preserve"> Poitiers</w:t>
      </w:r>
    </w:p>
    <w:p w:rsidR="00035C20" w:rsidRPr="00265E6E" w:rsidRDefault="00035C20" w:rsidP="00035C20">
      <w:pPr>
        <w:spacing w:after="120" w:line="320" w:lineRule="exact"/>
        <w:rPr>
          <w:color w:val="000000"/>
          <w:sz w:val="24"/>
          <w:szCs w:val="24"/>
          <w:lang w:val="fr-FR"/>
        </w:rPr>
      </w:pPr>
      <w:r w:rsidRPr="00265E6E">
        <w:rPr>
          <w:color w:val="000000"/>
          <w:sz w:val="24"/>
          <w:szCs w:val="24"/>
          <w:lang w:val="fr-FR"/>
        </w:rPr>
        <w:t>Benjamin DREVETON</w:t>
      </w:r>
      <w:r w:rsidR="00080A9D">
        <w:rPr>
          <w:color w:val="000000"/>
          <w:sz w:val="24"/>
          <w:szCs w:val="24"/>
          <w:lang w:val="fr-FR"/>
        </w:rPr>
        <w:t xml:space="preserve">, Maître de Conférences, IAE </w:t>
      </w:r>
      <w:r w:rsidRPr="00265E6E">
        <w:rPr>
          <w:color w:val="000000"/>
          <w:sz w:val="24"/>
          <w:szCs w:val="24"/>
          <w:lang w:val="fr-FR"/>
        </w:rPr>
        <w:t>Poitiers</w:t>
      </w:r>
    </w:p>
    <w:p w:rsidR="00035C20" w:rsidRPr="00265E6E" w:rsidRDefault="00035C20" w:rsidP="00035C20">
      <w:pPr>
        <w:spacing w:after="120" w:line="240" w:lineRule="auto"/>
        <w:rPr>
          <w:color w:val="000000"/>
          <w:sz w:val="24"/>
          <w:szCs w:val="24"/>
          <w:lang w:val="fr-FR"/>
        </w:rPr>
      </w:pPr>
      <w:r w:rsidRPr="00265E6E">
        <w:rPr>
          <w:color w:val="000000"/>
          <w:sz w:val="24"/>
          <w:szCs w:val="24"/>
          <w:lang w:val="fr-FR"/>
        </w:rPr>
        <w:t>Amaury GRIMAND, Pr</w:t>
      </w:r>
      <w:r w:rsidR="00080A9D">
        <w:rPr>
          <w:color w:val="000000"/>
          <w:sz w:val="24"/>
          <w:szCs w:val="24"/>
          <w:lang w:val="fr-FR"/>
        </w:rPr>
        <w:t>ofesseur des Universités, IAE</w:t>
      </w:r>
      <w:r w:rsidRPr="00265E6E">
        <w:rPr>
          <w:color w:val="000000"/>
          <w:sz w:val="24"/>
          <w:szCs w:val="24"/>
          <w:lang w:val="fr-FR"/>
        </w:rPr>
        <w:t xml:space="preserve"> Poitiers</w:t>
      </w:r>
    </w:p>
    <w:p w:rsidR="00035C20" w:rsidRPr="00265E6E" w:rsidRDefault="00035C20" w:rsidP="00035C20">
      <w:pPr>
        <w:spacing w:after="120" w:line="240" w:lineRule="auto"/>
        <w:rPr>
          <w:color w:val="000000"/>
          <w:sz w:val="24"/>
          <w:szCs w:val="24"/>
          <w:lang w:val="fr-FR"/>
        </w:rPr>
      </w:pPr>
      <w:r w:rsidRPr="00265E6E">
        <w:rPr>
          <w:color w:val="000000"/>
          <w:sz w:val="24"/>
          <w:szCs w:val="24"/>
          <w:lang w:val="fr-FR"/>
        </w:rPr>
        <w:t>Evelyne LANDE, Pro</w:t>
      </w:r>
      <w:r w:rsidR="00080A9D">
        <w:rPr>
          <w:color w:val="000000"/>
          <w:sz w:val="24"/>
          <w:szCs w:val="24"/>
          <w:lang w:val="fr-FR"/>
        </w:rPr>
        <w:t xml:space="preserve">fesseur des Universités, IAE </w:t>
      </w:r>
      <w:r w:rsidRPr="00265E6E">
        <w:rPr>
          <w:color w:val="000000"/>
          <w:sz w:val="24"/>
          <w:szCs w:val="24"/>
          <w:lang w:val="fr-FR"/>
        </w:rPr>
        <w:t>Poitiers</w:t>
      </w:r>
    </w:p>
    <w:p w:rsidR="00035C20" w:rsidRPr="00265E6E" w:rsidRDefault="00035C20" w:rsidP="00035C20">
      <w:pPr>
        <w:spacing w:after="120" w:line="240" w:lineRule="auto"/>
        <w:rPr>
          <w:color w:val="000000"/>
          <w:sz w:val="24"/>
          <w:szCs w:val="24"/>
          <w:lang w:val="fr-FR"/>
        </w:rPr>
      </w:pPr>
      <w:r w:rsidRPr="00265E6E">
        <w:rPr>
          <w:color w:val="000000"/>
          <w:sz w:val="24"/>
          <w:szCs w:val="24"/>
          <w:lang w:val="fr-FR"/>
        </w:rPr>
        <w:t>André LEROU</w:t>
      </w:r>
      <w:r w:rsidR="00080A9D">
        <w:rPr>
          <w:color w:val="000000"/>
          <w:sz w:val="24"/>
          <w:szCs w:val="24"/>
          <w:lang w:val="fr-FR"/>
        </w:rPr>
        <w:t>X, Maître de Conférences, IAE</w:t>
      </w:r>
      <w:r w:rsidRPr="00265E6E">
        <w:rPr>
          <w:color w:val="000000"/>
          <w:sz w:val="24"/>
          <w:szCs w:val="24"/>
          <w:lang w:val="fr-FR"/>
        </w:rPr>
        <w:t xml:space="preserve"> Poitiers</w:t>
      </w:r>
    </w:p>
    <w:p w:rsidR="00035C20" w:rsidRDefault="00035C20" w:rsidP="00035C20">
      <w:pPr>
        <w:spacing w:after="120" w:line="240" w:lineRule="auto"/>
        <w:rPr>
          <w:color w:val="000000"/>
          <w:sz w:val="24"/>
          <w:szCs w:val="24"/>
          <w:lang w:val="fr-FR"/>
        </w:rPr>
      </w:pPr>
      <w:r w:rsidRPr="00265E6E">
        <w:rPr>
          <w:color w:val="000000"/>
          <w:sz w:val="24"/>
          <w:szCs w:val="24"/>
          <w:lang w:val="fr-FR"/>
        </w:rPr>
        <w:t>Nicolas MOINET, Pr</w:t>
      </w:r>
      <w:r w:rsidR="00080A9D">
        <w:rPr>
          <w:color w:val="000000"/>
          <w:sz w:val="24"/>
          <w:szCs w:val="24"/>
          <w:lang w:val="fr-FR"/>
        </w:rPr>
        <w:t>ofesseur des Universités, IAE</w:t>
      </w:r>
      <w:r w:rsidRPr="00265E6E">
        <w:rPr>
          <w:color w:val="000000"/>
          <w:sz w:val="24"/>
          <w:szCs w:val="24"/>
          <w:lang w:val="fr-FR"/>
        </w:rPr>
        <w:t xml:space="preserve"> Poitiers</w:t>
      </w:r>
    </w:p>
    <w:p w:rsidR="009A118C" w:rsidRPr="00265E6E" w:rsidRDefault="009A118C" w:rsidP="00035C20">
      <w:pPr>
        <w:spacing w:after="120" w:line="240" w:lineRule="auto"/>
        <w:rPr>
          <w:color w:val="000000"/>
          <w:sz w:val="24"/>
          <w:szCs w:val="24"/>
          <w:lang w:val="fr-FR"/>
        </w:rPr>
      </w:pPr>
      <w:r>
        <w:rPr>
          <w:color w:val="000000"/>
          <w:sz w:val="24"/>
          <w:szCs w:val="24"/>
          <w:lang w:val="fr-FR"/>
        </w:rPr>
        <w:t>Ewan OIRY, Pro</w:t>
      </w:r>
      <w:r w:rsidR="00080A9D">
        <w:rPr>
          <w:color w:val="000000"/>
          <w:sz w:val="24"/>
          <w:szCs w:val="24"/>
          <w:lang w:val="fr-FR"/>
        </w:rPr>
        <w:t xml:space="preserve">fesseur des Universités, IAE </w:t>
      </w:r>
      <w:r>
        <w:rPr>
          <w:color w:val="000000"/>
          <w:sz w:val="24"/>
          <w:szCs w:val="24"/>
          <w:lang w:val="fr-FR"/>
        </w:rPr>
        <w:t>Poitiers</w:t>
      </w:r>
    </w:p>
    <w:p w:rsidR="00035C20" w:rsidRPr="00265E6E" w:rsidRDefault="00035C20" w:rsidP="00035C20">
      <w:pPr>
        <w:spacing w:after="120" w:line="240" w:lineRule="auto"/>
        <w:rPr>
          <w:color w:val="000000"/>
          <w:sz w:val="24"/>
          <w:szCs w:val="24"/>
          <w:lang w:val="fr-FR"/>
        </w:rPr>
      </w:pPr>
      <w:r w:rsidRPr="00265E6E">
        <w:rPr>
          <w:color w:val="000000"/>
          <w:sz w:val="24"/>
          <w:szCs w:val="24"/>
          <w:lang w:val="fr-FR"/>
        </w:rPr>
        <w:t>Gwenaelle ORUEZABALA</w:t>
      </w:r>
      <w:r w:rsidR="00080A9D">
        <w:rPr>
          <w:color w:val="000000"/>
          <w:sz w:val="24"/>
          <w:szCs w:val="24"/>
          <w:lang w:val="fr-FR"/>
        </w:rPr>
        <w:t xml:space="preserve">, Maître de Conférences, IAE </w:t>
      </w:r>
      <w:r w:rsidRPr="00265E6E">
        <w:rPr>
          <w:color w:val="000000"/>
          <w:sz w:val="24"/>
          <w:szCs w:val="24"/>
          <w:lang w:val="fr-FR"/>
        </w:rPr>
        <w:t>Poitiers</w:t>
      </w:r>
    </w:p>
    <w:p w:rsidR="00035C20" w:rsidRPr="00265E6E" w:rsidRDefault="00035C20" w:rsidP="00035C20">
      <w:pPr>
        <w:spacing w:after="120" w:line="240" w:lineRule="auto"/>
        <w:rPr>
          <w:color w:val="000000"/>
          <w:sz w:val="24"/>
          <w:szCs w:val="24"/>
          <w:lang w:val="fr-FR"/>
        </w:rPr>
      </w:pPr>
      <w:r w:rsidRPr="00265E6E">
        <w:rPr>
          <w:color w:val="000000"/>
          <w:sz w:val="24"/>
          <w:szCs w:val="24"/>
          <w:lang w:val="fr-FR"/>
        </w:rPr>
        <w:t>Marine PORTAL, Maître de Conférences</w:t>
      </w:r>
      <w:r w:rsidR="00080A9D">
        <w:rPr>
          <w:color w:val="000000"/>
          <w:sz w:val="24"/>
          <w:szCs w:val="24"/>
          <w:lang w:val="fr-FR"/>
        </w:rPr>
        <w:t xml:space="preserve">, IAE </w:t>
      </w:r>
      <w:r w:rsidRPr="00265E6E">
        <w:rPr>
          <w:color w:val="000000"/>
          <w:sz w:val="24"/>
          <w:szCs w:val="24"/>
          <w:lang w:val="fr-FR"/>
        </w:rPr>
        <w:t>Poitiers</w:t>
      </w:r>
    </w:p>
    <w:p w:rsidR="00035C20" w:rsidRDefault="00035C20" w:rsidP="00035C20">
      <w:pPr>
        <w:spacing w:after="120" w:line="240" w:lineRule="auto"/>
        <w:rPr>
          <w:color w:val="000000"/>
          <w:sz w:val="24"/>
          <w:szCs w:val="24"/>
          <w:lang w:val="fr-FR"/>
        </w:rPr>
      </w:pPr>
      <w:r w:rsidRPr="00265E6E">
        <w:rPr>
          <w:color w:val="000000"/>
          <w:sz w:val="24"/>
          <w:szCs w:val="24"/>
          <w:lang w:val="fr-FR"/>
        </w:rPr>
        <w:t>Grégory REYES</w:t>
      </w:r>
      <w:r w:rsidR="00080A9D">
        <w:rPr>
          <w:color w:val="000000"/>
          <w:sz w:val="24"/>
          <w:szCs w:val="24"/>
          <w:lang w:val="fr-FR"/>
        </w:rPr>
        <w:t xml:space="preserve">, Maître de Conférences, IAE </w:t>
      </w:r>
      <w:r w:rsidRPr="00265E6E">
        <w:rPr>
          <w:color w:val="000000"/>
          <w:sz w:val="24"/>
          <w:szCs w:val="24"/>
          <w:lang w:val="fr-FR"/>
        </w:rPr>
        <w:t>Poitiers</w:t>
      </w:r>
    </w:p>
    <w:p w:rsidR="00C0796C" w:rsidRPr="00265E6E" w:rsidRDefault="00C0796C" w:rsidP="00035C20">
      <w:pPr>
        <w:spacing w:after="120" w:line="240" w:lineRule="auto"/>
        <w:rPr>
          <w:color w:val="000000"/>
          <w:sz w:val="24"/>
          <w:szCs w:val="24"/>
          <w:lang w:val="fr-FR"/>
        </w:rPr>
      </w:pPr>
      <w:r>
        <w:rPr>
          <w:color w:val="000000"/>
          <w:sz w:val="24"/>
          <w:szCs w:val="24"/>
          <w:lang w:val="fr-FR"/>
        </w:rPr>
        <w:t>Yves ROY</w:t>
      </w:r>
      <w:r w:rsidR="00080A9D">
        <w:rPr>
          <w:color w:val="000000"/>
          <w:sz w:val="24"/>
          <w:szCs w:val="24"/>
          <w:lang w:val="fr-FR"/>
        </w:rPr>
        <w:t xml:space="preserve">, Maître de Conférences, IAE </w:t>
      </w:r>
      <w:r>
        <w:rPr>
          <w:color w:val="000000"/>
          <w:sz w:val="24"/>
          <w:szCs w:val="24"/>
          <w:lang w:val="fr-FR"/>
        </w:rPr>
        <w:t>Poitiers</w:t>
      </w:r>
    </w:p>
    <w:p w:rsidR="00035C20" w:rsidRPr="00265E6E" w:rsidRDefault="00035C20" w:rsidP="00035C20">
      <w:pPr>
        <w:spacing w:after="120" w:line="240" w:lineRule="auto"/>
        <w:rPr>
          <w:color w:val="000000"/>
          <w:sz w:val="24"/>
          <w:szCs w:val="24"/>
          <w:lang w:val="fr-FR"/>
        </w:rPr>
      </w:pPr>
      <w:r w:rsidRPr="00265E6E">
        <w:rPr>
          <w:color w:val="000000"/>
          <w:sz w:val="24"/>
          <w:szCs w:val="24"/>
          <w:lang w:val="fr-FR"/>
        </w:rPr>
        <w:t>Josette SOULAS, Re</w:t>
      </w:r>
      <w:r w:rsidR="00080A9D">
        <w:rPr>
          <w:color w:val="000000"/>
          <w:sz w:val="24"/>
          <w:szCs w:val="24"/>
          <w:lang w:val="fr-FR"/>
        </w:rPr>
        <w:t xml:space="preserve">sponsable Communication, IAE </w:t>
      </w:r>
      <w:r w:rsidRPr="00265E6E">
        <w:rPr>
          <w:color w:val="000000"/>
          <w:sz w:val="24"/>
          <w:szCs w:val="24"/>
          <w:lang w:val="fr-FR"/>
        </w:rPr>
        <w:t>Poitiers</w:t>
      </w:r>
    </w:p>
    <w:p w:rsidR="00035C20" w:rsidRDefault="00035C20" w:rsidP="00035C20">
      <w:pPr>
        <w:spacing w:after="120" w:line="240" w:lineRule="auto"/>
        <w:rPr>
          <w:color w:val="000000"/>
          <w:sz w:val="24"/>
          <w:szCs w:val="24"/>
          <w:lang w:val="fr-FR"/>
        </w:rPr>
      </w:pPr>
      <w:r w:rsidRPr="00265E6E">
        <w:rPr>
          <w:color w:val="000000"/>
          <w:sz w:val="24"/>
          <w:szCs w:val="24"/>
          <w:lang w:val="fr-FR"/>
        </w:rPr>
        <w:t>D</w:t>
      </w:r>
      <w:r w:rsidR="00080A9D">
        <w:rPr>
          <w:color w:val="000000"/>
          <w:sz w:val="24"/>
          <w:szCs w:val="24"/>
          <w:lang w:val="fr-FR"/>
        </w:rPr>
        <w:t xml:space="preserve">idier SOULAS, Webmaster, IAE </w:t>
      </w:r>
      <w:r w:rsidRPr="00265E6E">
        <w:rPr>
          <w:color w:val="000000"/>
          <w:sz w:val="24"/>
          <w:szCs w:val="24"/>
          <w:lang w:val="fr-FR"/>
        </w:rPr>
        <w:t>Poitiers</w:t>
      </w:r>
    </w:p>
    <w:p w:rsidR="009A118C" w:rsidRPr="00265E6E" w:rsidRDefault="009A118C" w:rsidP="00035C20">
      <w:pPr>
        <w:spacing w:after="120" w:line="240" w:lineRule="auto"/>
        <w:rPr>
          <w:color w:val="000000"/>
          <w:sz w:val="24"/>
          <w:szCs w:val="24"/>
          <w:lang w:val="fr-FR"/>
        </w:rPr>
      </w:pPr>
    </w:p>
    <w:p w:rsidR="00265E6E" w:rsidRPr="00265E6E" w:rsidRDefault="006A4DC6" w:rsidP="00265E6E">
      <w:pPr>
        <w:spacing w:after="240" w:line="320" w:lineRule="exact"/>
        <w:rPr>
          <w:b/>
          <w:color w:val="000000"/>
          <w:sz w:val="24"/>
          <w:szCs w:val="24"/>
          <w:lang w:val="fr-FR"/>
        </w:rPr>
      </w:pPr>
      <w:r w:rsidRPr="00265E6E">
        <w:rPr>
          <w:b/>
          <w:color w:val="000000"/>
          <w:sz w:val="24"/>
          <w:szCs w:val="24"/>
          <w:lang w:val="fr-FR"/>
        </w:rPr>
        <w:t>Comité scientifique</w:t>
      </w:r>
    </w:p>
    <w:p w:rsidR="006A4DC6" w:rsidRPr="00265E6E" w:rsidRDefault="006A4DC6" w:rsidP="00265E6E">
      <w:pPr>
        <w:spacing w:after="120" w:line="320" w:lineRule="exact"/>
        <w:rPr>
          <w:b/>
          <w:color w:val="000000"/>
          <w:sz w:val="24"/>
          <w:szCs w:val="24"/>
          <w:lang w:val="fr-FR"/>
        </w:rPr>
      </w:pPr>
      <w:r w:rsidRPr="00265E6E">
        <w:rPr>
          <w:color w:val="000000"/>
          <w:sz w:val="24"/>
          <w:szCs w:val="24"/>
          <w:lang w:val="fr-FR"/>
        </w:rPr>
        <w:t>Président :</w:t>
      </w:r>
      <w:r w:rsidRPr="00265E6E">
        <w:rPr>
          <w:b/>
          <w:color w:val="000000"/>
          <w:sz w:val="24"/>
          <w:lang w:val="fr-FR"/>
        </w:rPr>
        <w:t xml:space="preserve"> </w:t>
      </w:r>
      <w:r w:rsidRPr="00265E6E">
        <w:rPr>
          <w:color w:val="000000"/>
          <w:sz w:val="24"/>
          <w:lang w:val="fr-FR"/>
        </w:rPr>
        <w:t>Amaury GRIMAND</w:t>
      </w:r>
      <w:r w:rsidR="009A118C">
        <w:rPr>
          <w:color w:val="000000"/>
          <w:sz w:val="24"/>
          <w:lang w:val="fr-FR"/>
        </w:rPr>
        <w:t>, Professeur des Universités</w:t>
      </w:r>
      <w:r w:rsidRPr="00265E6E">
        <w:rPr>
          <w:color w:val="000000"/>
          <w:sz w:val="24"/>
          <w:lang w:val="fr-FR"/>
        </w:rPr>
        <w:t>, IAE Poitiers</w:t>
      </w:r>
    </w:p>
    <w:p w:rsidR="00AC7579" w:rsidRPr="00265E6E" w:rsidRDefault="006A4DC6" w:rsidP="00265E6E">
      <w:pPr>
        <w:pStyle w:val="Paragraphedeliste"/>
        <w:spacing w:after="120" w:line="360" w:lineRule="auto"/>
        <w:ind w:left="0"/>
        <w:jc w:val="left"/>
        <w:rPr>
          <w:color w:val="000000"/>
          <w:sz w:val="24"/>
          <w:lang w:val="fr-FR"/>
        </w:rPr>
      </w:pPr>
      <w:r w:rsidRPr="00265E6E">
        <w:rPr>
          <w:color w:val="000000"/>
          <w:sz w:val="24"/>
          <w:szCs w:val="24"/>
          <w:lang w:val="fr-FR"/>
        </w:rPr>
        <w:t>Co-Président :</w:t>
      </w:r>
      <w:r w:rsidR="00AC7579" w:rsidRPr="00265E6E">
        <w:rPr>
          <w:b/>
          <w:color w:val="000000"/>
          <w:sz w:val="24"/>
          <w:lang w:val="fr-FR"/>
        </w:rPr>
        <w:t xml:space="preserve"> </w:t>
      </w:r>
      <w:r w:rsidR="00AC7579" w:rsidRPr="00265E6E">
        <w:rPr>
          <w:color w:val="000000"/>
          <w:sz w:val="24"/>
          <w:lang w:val="fr-FR"/>
        </w:rPr>
        <w:t>Samuel MERCIER</w:t>
      </w:r>
      <w:r w:rsidR="009A118C">
        <w:rPr>
          <w:color w:val="000000"/>
          <w:sz w:val="24"/>
          <w:lang w:val="fr-FR"/>
        </w:rPr>
        <w:t xml:space="preserve">, </w:t>
      </w:r>
      <w:r w:rsidR="00AC7579" w:rsidRPr="00265E6E">
        <w:rPr>
          <w:color w:val="000000"/>
          <w:sz w:val="24"/>
          <w:lang w:val="fr-FR"/>
        </w:rPr>
        <w:t>Professeur des Universités, IAE Dijon, Vice-Pré</w:t>
      </w:r>
      <w:r w:rsidR="009A118C">
        <w:rPr>
          <w:color w:val="000000"/>
          <w:sz w:val="24"/>
          <w:lang w:val="fr-FR"/>
        </w:rPr>
        <w:t>sident recherche réseau des IAE</w:t>
      </w:r>
    </w:p>
    <w:p w:rsidR="000979C9" w:rsidRPr="006A4DC6" w:rsidRDefault="000979C9" w:rsidP="006A4DC6">
      <w:pPr>
        <w:spacing w:after="120" w:line="240" w:lineRule="auto"/>
        <w:rPr>
          <w:color w:val="0070C0"/>
          <w:sz w:val="24"/>
          <w:szCs w:val="24"/>
          <w:lang w:val="fr-FR"/>
        </w:rPr>
      </w:pPr>
      <w:r w:rsidRPr="006A4DC6">
        <w:rPr>
          <w:sz w:val="24"/>
          <w:lang w:val="fr-FR"/>
        </w:rPr>
        <w:t>Pascal BARNETO</w:t>
      </w:r>
      <w:r w:rsidR="006A4DC6" w:rsidRPr="006A4DC6">
        <w:rPr>
          <w:sz w:val="24"/>
          <w:lang w:val="fr-FR"/>
        </w:rPr>
        <w:t xml:space="preserve">, Professeur des Universités, </w:t>
      </w:r>
      <w:r w:rsidRPr="006A4DC6">
        <w:rPr>
          <w:sz w:val="24"/>
          <w:lang w:val="fr-FR"/>
        </w:rPr>
        <w:t>IAE Poitiers</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Audrey BECUWE</w:t>
      </w:r>
      <w:r w:rsidR="006A4DC6" w:rsidRPr="006A4DC6">
        <w:rPr>
          <w:sz w:val="24"/>
          <w:lang w:val="fr-FR"/>
        </w:rPr>
        <w:t>, Maître de Conférences, IAE Limoges</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Véronique BESSIERE</w:t>
      </w:r>
      <w:r w:rsidR="006A4DC6" w:rsidRPr="006A4DC6">
        <w:rPr>
          <w:sz w:val="24"/>
          <w:lang w:val="fr-FR"/>
        </w:rPr>
        <w:t xml:space="preserve">, Professeur des Universités, </w:t>
      </w:r>
      <w:r w:rsidRPr="006A4DC6">
        <w:rPr>
          <w:sz w:val="24"/>
          <w:lang w:val="fr-FR"/>
        </w:rPr>
        <w:t>IAE Montpellier</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Christian CADIOU</w:t>
      </w:r>
      <w:r w:rsidR="006A4DC6" w:rsidRPr="006A4DC6">
        <w:rPr>
          <w:sz w:val="24"/>
          <w:lang w:val="fr-FR"/>
        </w:rPr>
        <w:t>, Professeur des Universités, IAE Brest</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Gérard CLIQUET</w:t>
      </w:r>
      <w:r w:rsidR="006A4DC6" w:rsidRPr="006A4DC6">
        <w:rPr>
          <w:sz w:val="24"/>
          <w:lang w:val="fr-FR"/>
        </w:rPr>
        <w:t>, Professeur des Universités,  IGR-IAE Rennes</w:t>
      </w:r>
    </w:p>
    <w:p w:rsidR="000979C9" w:rsidRPr="006A4DC6" w:rsidRDefault="000979C9" w:rsidP="006A4DC6">
      <w:pPr>
        <w:pStyle w:val="Paragraphedeliste"/>
        <w:spacing w:after="240" w:line="240" w:lineRule="auto"/>
        <w:ind w:left="0"/>
        <w:jc w:val="left"/>
        <w:rPr>
          <w:sz w:val="24"/>
          <w:lang w:val="fr-FR"/>
        </w:rPr>
      </w:pPr>
      <w:r w:rsidRPr="006A4DC6">
        <w:rPr>
          <w:sz w:val="24"/>
          <w:lang w:val="fr-FR"/>
        </w:rPr>
        <w:t>Jean Jack CEGARRA</w:t>
      </w:r>
      <w:r w:rsidR="006A4DC6" w:rsidRPr="006A4DC6">
        <w:rPr>
          <w:sz w:val="24"/>
          <w:lang w:val="fr-FR"/>
        </w:rPr>
        <w:t>, Professeur des Universités, IAE Lyon</w:t>
      </w:r>
    </w:p>
    <w:p w:rsidR="000979C9" w:rsidRPr="006A4DC6" w:rsidRDefault="000979C9" w:rsidP="000979C9">
      <w:pPr>
        <w:pStyle w:val="Paragraphedeliste"/>
        <w:spacing w:after="240" w:line="240" w:lineRule="auto"/>
        <w:ind w:left="714"/>
        <w:rPr>
          <w:sz w:val="12"/>
          <w:lang w:val="fr-FR"/>
        </w:rPr>
      </w:pPr>
    </w:p>
    <w:p w:rsidR="000979C9" w:rsidRPr="006A4DC6" w:rsidRDefault="000979C9" w:rsidP="006A4DC6">
      <w:pPr>
        <w:pStyle w:val="Paragraphedeliste"/>
        <w:spacing w:after="240" w:line="360" w:lineRule="auto"/>
        <w:ind w:left="0"/>
        <w:jc w:val="left"/>
        <w:rPr>
          <w:sz w:val="24"/>
          <w:lang w:val="fr-FR"/>
        </w:rPr>
      </w:pPr>
      <w:r w:rsidRPr="006A4DC6">
        <w:rPr>
          <w:sz w:val="24"/>
          <w:lang w:val="fr-FR"/>
        </w:rPr>
        <w:t>Sophie CHANGEUR</w:t>
      </w:r>
      <w:r w:rsidR="006A4DC6" w:rsidRPr="006A4DC6">
        <w:rPr>
          <w:sz w:val="24"/>
          <w:lang w:val="fr-FR"/>
        </w:rPr>
        <w:t>, Professeur des Universités,</w:t>
      </w:r>
      <w:r w:rsidRPr="006A4DC6">
        <w:rPr>
          <w:sz w:val="24"/>
          <w:lang w:val="fr-FR"/>
        </w:rPr>
        <w:t xml:space="preserve"> IAE Amiens</w:t>
      </w:r>
      <w:bookmarkStart w:id="0" w:name="_GoBack"/>
      <w:bookmarkEnd w:id="0"/>
    </w:p>
    <w:p w:rsidR="000979C9" w:rsidRPr="006A4DC6" w:rsidRDefault="000979C9" w:rsidP="006A4DC6">
      <w:pPr>
        <w:pStyle w:val="Paragraphedeliste"/>
        <w:spacing w:after="240" w:line="360" w:lineRule="auto"/>
        <w:ind w:left="0"/>
        <w:jc w:val="left"/>
        <w:rPr>
          <w:sz w:val="24"/>
          <w:lang w:val="fr-FR"/>
        </w:rPr>
      </w:pPr>
      <w:r w:rsidRPr="006A4DC6">
        <w:rPr>
          <w:sz w:val="24"/>
          <w:lang w:val="fr-FR"/>
        </w:rPr>
        <w:t>Alain CUCCHI</w:t>
      </w:r>
      <w:r w:rsidR="006A4DC6" w:rsidRPr="006A4DC6">
        <w:rPr>
          <w:sz w:val="24"/>
          <w:lang w:val="fr-FR"/>
        </w:rPr>
        <w:t>, Professeur des Universités, IAE de La Réunion</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Franck BRILLE</w:t>
      </w:r>
      <w:r w:rsidR="006A4DC6" w:rsidRPr="006A4DC6">
        <w:rPr>
          <w:sz w:val="24"/>
          <w:lang w:val="fr-FR"/>
        </w:rPr>
        <w:t>T, Maître de Conférences HDR, IAE Tours</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Patrick GILBERT</w:t>
      </w:r>
      <w:r w:rsidR="006A4DC6" w:rsidRPr="006A4DC6">
        <w:rPr>
          <w:sz w:val="24"/>
          <w:lang w:val="fr-FR"/>
        </w:rPr>
        <w:t>, Professeur des Universités, IAE Paris</w:t>
      </w:r>
      <w:r w:rsidR="00EF4C8A">
        <w:rPr>
          <w:sz w:val="24"/>
          <w:lang w:val="fr-FR"/>
        </w:rPr>
        <w:t>, Panthéon-Sorbonne</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Valérie Inès DE LA VILLE</w:t>
      </w:r>
      <w:r w:rsidR="006A4DC6" w:rsidRPr="006A4DC6">
        <w:rPr>
          <w:sz w:val="24"/>
          <w:lang w:val="fr-FR"/>
        </w:rPr>
        <w:t>, Professeur des Universités, IAE Poitiers</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Benoit JOURNE</w:t>
      </w:r>
      <w:r w:rsidR="006A4DC6" w:rsidRPr="006A4DC6">
        <w:rPr>
          <w:sz w:val="24"/>
          <w:lang w:val="fr-FR"/>
        </w:rPr>
        <w:t>, Professeur des Universités, IEMN-IAE Nantes</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Evelyne LANDE</w:t>
      </w:r>
      <w:r w:rsidR="006A4DC6" w:rsidRPr="006A4DC6">
        <w:rPr>
          <w:sz w:val="24"/>
          <w:lang w:val="fr-FR"/>
        </w:rPr>
        <w:t>, Professeur des Universités,  IAE Poitiers</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lastRenderedPageBreak/>
        <w:t>Thomas LOILIER</w:t>
      </w:r>
      <w:r w:rsidR="006A4DC6" w:rsidRPr="006A4DC6">
        <w:rPr>
          <w:sz w:val="24"/>
          <w:lang w:val="fr-FR"/>
        </w:rPr>
        <w:t>, Professeur des Universités, IAE Caen</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 xml:space="preserve">Pascal LIEVRE, </w:t>
      </w:r>
      <w:r w:rsidR="006A4DC6" w:rsidRPr="006A4DC6">
        <w:rPr>
          <w:sz w:val="24"/>
          <w:lang w:val="fr-FR"/>
        </w:rPr>
        <w:t>Maître de Conférences HDR, IAE Clermont-Ferrand</w:t>
      </w:r>
    </w:p>
    <w:p w:rsidR="000979C9" w:rsidRPr="009A118C" w:rsidRDefault="000979C9" w:rsidP="009A118C">
      <w:pPr>
        <w:pStyle w:val="Paragraphedeliste"/>
        <w:spacing w:after="360" w:line="360" w:lineRule="auto"/>
        <w:ind w:left="0"/>
        <w:jc w:val="left"/>
        <w:rPr>
          <w:sz w:val="24"/>
          <w:lang w:val="fr-FR"/>
        </w:rPr>
      </w:pPr>
      <w:r w:rsidRPr="009A118C">
        <w:rPr>
          <w:sz w:val="24"/>
          <w:lang w:val="fr-FR"/>
        </w:rPr>
        <w:t>Pierre LOUART</w:t>
      </w:r>
      <w:r w:rsidR="009A118C" w:rsidRPr="009A118C">
        <w:rPr>
          <w:sz w:val="24"/>
          <w:lang w:val="fr-FR"/>
        </w:rPr>
        <w:t>, Professeur des Universités</w:t>
      </w:r>
      <w:r w:rsidRPr="009A118C">
        <w:rPr>
          <w:sz w:val="24"/>
          <w:lang w:val="fr-FR"/>
        </w:rPr>
        <w:t>, IAE Lille, Président du</w:t>
      </w:r>
      <w:r w:rsidR="009A118C" w:rsidRPr="009A118C">
        <w:rPr>
          <w:sz w:val="24"/>
          <w:lang w:val="fr-FR"/>
        </w:rPr>
        <w:t xml:space="preserve"> réseau des IAE</w:t>
      </w:r>
    </w:p>
    <w:p w:rsidR="000979C9" w:rsidRPr="009A118C" w:rsidRDefault="000979C9" w:rsidP="009A118C">
      <w:pPr>
        <w:pStyle w:val="Paragraphedeliste"/>
        <w:spacing w:after="360" w:line="360" w:lineRule="auto"/>
        <w:ind w:left="0"/>
        <w:jc w:val="left"/>
        <w:rPr>
          <w:sz w:val="24"/>
          <w:lang w:val="fr-FR"/>
        </w:rPr>
      </w:pPr>
      <w:r w:rsidRPr="009A118C">
        <w:rPr>
          <w:sz w:val="24"/>
          <w:lang w:val="fr-FR"/>
        </w:rPr>
        <w:t>Dominique-Philippe MARTIN</w:t>
      </w:r>
      <w:r w:rsidR="009A118C" w:rsidRPr="009A118C">
        <w:rPr>
          <w:sz w:val="24"/>
          <w:lang w:val="fr-FR"/>
        </w:rPr>
        <w:t>, Professeur des Universités, IGR-IAE Rennes</w:t>
      </w:r>
    </w:p>
    <w:p w:rsidR="000979C9" w:rsidRPr="009A118C" w:rsidRDefault="000979C9" w:rsidP="009A118C">
      <w:pPr>
        <w:pStyle w:val="Paragraphedeliste"/>
        <w:spacing w:after="360" w:line="360" w:lineRule="auto"/>
        <w:ind w:left="0"/>
        <w:jc w:val="left"/>
        <w:rPr>
          <w:sz w:val="24"/>
          <w:lang w:val="fr-FR"/>
        </w:rPr>
      </w:pPr>
      <w:r w:rsidRPr="009A118C">
        <w:rPr>
          <w:sz w:val="24"/>
          <w:lang w:val="fr-FR"/>
        </w:rPr>
        <w:t>Jérome MERIC</w:t>
      </w:r>
      <w:r w:rsidR="009A118C" w:rsidRPr="009A118C">
        <w:rPr>
          <w:sz w:val="24"/>
          <w:lang w:val="fr-FR"/>
        </w:rPr>
        <w:t xml:space="preserve">, </w:t>
      </w:r>
      <w:r w:rsidRPr="009A118C">
        <w:rPr>
          <w:sz w:val="24"/>
          <w:lang w:val="fr-FR"/>
        </w:rPr>
        <w:t>P</w:t>
      </w:r>
      <w:r w:rsidR="009A118C" w:rsidRPr="009A118C">
        <w:rPr>
          <w:sz w:val="24"/>
          <w:lang w:val="fr-FR"/>
        </w:rPr>
        <w:t>rofesseur des Universités, IAE de Poitiers</w:t>
      </w:r>
    </w:p>
    <w:p w:rsidR="000979C9" w:rsidRPr="009A118C" w:rsidRDefault="000979C9" w:rsidP="009A118C">
      <w:pPr>
        <w:pStyle w:val="Paragraphedeliste"/>
        <w:spacing w:after="360" w:line="360" w:lineRule="auto"/>
        <w:ind w:left="0"/>
        <w:jc w:val="left"/>
        <w:rPr>
          <w:sz w:val="24"/>
          <w:lang w:val="fr-FR"/>
        </w:rPr>
      </w:pPr>
      <w:r w:rsidRPr="009A118C">
        <w:rPr>
          <w:sz w:val="24"/>
          <w:lang w:val="fr-FR"/>
        </w:rPr>
        <w:t>Nicolas MOINET</w:t>
      </w:r>
      <w:r w:rsidR="006A4DC6" w:rsidRPr="009A118C">
        <w:rPr>
          <w:sz w:val="24"/>
          <w:lang w:val="fr-FR"/>
        </w:rPr>
        <w:t>, Professeur des Universités, IAE Poitiers</w:t>
      </w:r>
    </w:p>
    <w:p w:rsidR="000979C9" w:rsidRPr="00AC7579" w:rsidRDefault="000979C9" w:rsidP="006A4DC6">
      <w:pPr>
        <w:pStyle w:val="Paragraphedeliste"/>
        <w:spacing w:after="360" w:line="360" w:lineRule="auto"/>
        <w:ind w:left="0"/>
        <w:jc w:val="left"/>
        <w:rPr>
          <w:sz w:val="24"/>
          <w:lang w:val="fr-FR"/>
        </w:rPr>
      </w:pPr>
      <w:r w:rsidRPr="00AC7579">
        <w:rPr>
          <w:sz w:val="24"/>
          <w:lang w:val="fr-FR"/>
        </w:rPr>
        <w:t>Ewan OIRY</w:t>
      </w:r>
      <w:r w:rsidR="006A4DC6" w:rsidRPr="00AC7579">
        <w:rPr>
          <w:sz w:val="24"/>
          <w:lang w:val="fr-FR"/>
        </w:rPr>
        <w:t>, Professeur des Universités, IAE Poitiers</w:t>
      </w:r>
    </w:p>
    <w:p w:rsidR="000979C9" w:rsidRPr="009A118C" w:rsidRDefault="000979C9" w:rsidP="009A118C">
      <w:pPr>
        <w:pStyle w:val="Paragraphedeliste"/>
        <w:spacing w:after="360" w:line="360" w:lineRule="auto"/>
        <w:ind w:left="0"/>
        <w:jc w:val="left"/>
        <w:rPr>
          <w:sz w:val="24"/>
          <w:lang w:val="fr-FR"/>
        </w:rPr>
      </w:pPr>
      <w:r w:rsidRPr="009A118C">
        <w:rPr>
          <w:sz w:val="24"/>
          <w:lang w:val="fr-FR"/>
        </w:rPr>
        <w:t>Emmanuelle REYNAUD</w:t>
      </w:r>
      <w:r w:rsidR="009A118C" w:rsidRPr="009A118C">
        <w:rPr>
          <w:sz w:val="24"/>
          <w:lang w:val="fr-FR"/>
        </w:rPr>
        <w:t>, Professeur des Universités, IAE Aix-en-Provence</w:t>
      </w:r>
    </w:p>
    <w:p w:rsidR="000979C9" w:rsidRPr="009A118C" w:rsidRDefault="000979C9" w:rsidP="009A118C">
      <w:pPr>
        <w:pStyle w:val="Paragraphedeliste"/>
        <w:spacing w:after="360" w:line="360" w:lineRule="auto"/>
        <w:ind w:left="0"/>
        <w:jc w:val="left"/>
        <w:rPr>
          <w:sz w:val="24"/>
          <w:lang w:val="fr-FR"/>
        </w:rPr>
      </w:pPr>
      <w:r w:rsidRPr="009A118C">
        <w:rPr>
          <w:sz w:val="24"/>
          <w:lang w:val="fr-FR"/>
        </w:rPr>
        <w:t>Alain ROGER</w:t>
      </w:r>
      <w:r w:rsidR="009A118C" w:rsidRPr="009A118C">
        <w:rPr>
          <w:sz w:val="24"/>
          <w:lang w:val="fr-FR"/>
        </w:rPr>
        <w:t>, Professeur des Universités, IAE Lyon</w:t>
      </w:r>
    </w:p>
    <w:p w:rsidR="006A4DC6" w:rsidRPr="006A4DC6" w:rsidRDefault="000979C9" w:rsidP="006A4DC6">
      <w:pPr>
        <w:pStyle w:val="Paragraphedeliste"/>
        <w:spacing w:after="360" w:line="360" w:lineRule="auto"/>
        <w:ind w:left="0"/>
        <w:jc w:val="left"/>
        <w:rPr>
          <w:sz w:val="24"/>
          <w:lang w:val="fr-FR"/>
        </w:rPr>
      </w:pPr>
      <w:r w:rsidRPr="006A4DC6">
        <w:rPr>
          <w:sz w:val="24"/>
          <w:lang w:val="fr-FR"/>
        </w:rPr>
        <w:t>Denis TRAVAILLE</w:t>
      </w:r>
      <w:r w:rsidR="006A4DC6" w:rsidRPr="006A4DC6">
        <w:rPr>
          <w:sz w:val="24"/>
          <w:lang w:val="fr-FR"/>
        </w:rPr>
        <w:t xml:space="preserve">, Professeur des Universités, </w:t>
      </w:r>
      <w:r w:rsidRPr="006A4DC6">
        <w:rPr>
          <w:sz w:val="24"/>
          <w:lang w:val="fr-FR"/>
        </w:rPr>
        <w:t>IAE</w:t>
      </w:r>
      <w:r w:rsidR="006A4DC6" w:rsidRPr="006A4DC6">
        <w:rPr>
          <w:sz w:val="24"/>
          <w:lang w:val="fr-FR"/>
        </w:rPr>
        <w:t xml:space="preserve"> Montpellier</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Pierre VALETTE-FLORENCE</w:t>
      </w:r>
      <w:r w:rsidR="006A4DC6" w:rsidRPr="006A4DC6">
        <w:rPr>
          <w:sz w:val="24"/>
          <w:lang w:val="fr-FR"/>
        </w:rPr>
        <w:t>, Professeur des Universités, IAE Grenoble</w:t>
      </w:r>
    </w:p>
    <w:p w:rsidR="000979C9" w:rsidRPr="006A4DC6" w:rsidRDefault="000979C9" w:rsidP="006A4DC6">
      <w:pPr>
        <w:pStyle w:val="Paragraphedeliste"/>
        <w:spacing w:after="360" w:line="360" w:lineRule="auto"/>
        <w:ind w:left="0"/>
        <w:jc w:val="left"/>
        <w:rPr>
          <w:sz w:val="24"/>
          <w:lang w:val="fr-FR"/>
        </w:rPr>
      </w:pPr>
      <w:r w:rsidRPr="006A4DC6">
        <w:rPr>
          <w:sz w:val="24"/>
          <w:lang w:val="fr-FR"/>
        </w:rPr>
        <w:t>Isabelle VANDANGEON-DERUMEZ</w:t>
      </w:r>
      <w:r w:rsidR="006A4DC6" w:rsidRPr="006A4DC6">
        <w:rPr>
          <w:sz w:val="24"/>
          <w:lang w:val="fr-FR"/>
        </w:rPr>
        <w:t>, Maître de Conférences, IAE Gustave Eiffel</w:t>
      </w:r>
      <w:r w:rsidR="00EF4C8A">
        <w:rPr>
          <w:sz w:val="24"/>
          <w:lang w:val="fr-FR"/>
        </w:rPr>
        <w:t>, Paris Est Créteil</w:t>
      </w:r>
    </w:p>
    <w:p w:rsidR="000979C9" w:rsidRPr="009A118C" w:rsidRDefault="000979C9" w:rsidP="009A118C">
      <w:pPr>
        <w:pStyle w:val="Paragraphedeliste"/>
        <w:spacing w:after="120" w:line="240" w:lineRule="auto"/>
        <w:ind w:left="0"/>
        <w:jc w:val="left"/>
        <w:rPr>
          <w:sz w:val="24"/>
          <w:lang w:val="fr-FR"/>
        </w:rPr>
      </w:pPr>
      <w:r w:rsidRPr="009A118C">
        <w:rPr>
          <w:sz w:val="24"/>
          <w:lang w:val="fr-FR"/>
        </w:rPr>
        <w:t>Bjorn WALLISER</w:t>
      </w:r>
      <w:r w:rsidR="009A118C" w:rsidRPr="009A118C">
        <w:rPr>
          <w:sz w:val="24"/>
          <w:lang w:val="fr-FR"/>
        </w:rPr>
        <w:t>, Professeur des Universités,</w:t>
      </w:r>
      <w:r w:rsidRPr="009A118C">
        <w:rPr>
          <w:sz w:val="24"/>
          <w:lang w:val="fr-FR"/>
        </w:rPr>
        <w:t xml:space="preserve"> IAE Nanc</w:t>
      </w:r>
      <w:r w:rsidR="009A118C" w:rsidRPr="009A118C">
        <w:rPr>
          <w:sz w:val="24"/>
          <w:lang w:val="fr-FR"/>
        </w:rPr>
        <w:t>y</w:t>
      </w:r>
    </w:p>
    <w:p w:rsidR="000979C9" w:rsidRPr="009A118C" w:rsidRDefault="000979C9" w:rsidP="000979C9">
      <w:pPr>
        <w:pStyle w:val="Paragraphedeliste"/>
        <w:spacing w:after="120" w:line="240" w:lineRule="auto"/>
        <w:ind w:left="714"/>
        <w:rPr>
          <w:sz w:val="12"/>
          <w:lang w:val="fr-FR"/>
        </w:rPr>
      </w:pPr>
    </w:p>
    <w:p w:rsidR="000979C9" w:rsidRDefault="000979C9" w:rsidP="009A118C">
      <w:pPr>
        <w:pStyle w:val="Paragraphedeliste"/>
        <w:spacing w:after="120" w:line="240" w:lineRule="auto"/>
        <w:ind w:left="0"/>
        <w:jc w:val="left"/>
        <w:rPr>
          <w:sz w:val="24"/>
          <w:lang w:val="fr-FR"/>
        </w:rPr>
      </w:pPr>
      <w:r w:rsidRPr="009A118C">
        <w:rPr>
          <w:sz w:val="24"/>
          <w:lang w:val="fr-FR"/>
        </w:rPr>
        <w:t>Peter WIRTZ</w:t>
      </w:r>
      <w:r w:rsidR="009A118C" w:rsidRPr="009A118C">
        <w:rPr>
          <w:sz w:val="24"/>
          <w:lang w:val="fr-FR"/>
        </w:rPr>
        <w:t>, Professeur des Universités, IAE Lyon</w:t>
      </w:r>
    </w:p>
    <w:p w:rsidR="00FD2889" w:rsidRDefault="00FD2889" w:rsidP="009A118C">
      <w:pPr>
        <w:pStyle w:val="Paragraphedeliste"/>
        <w:spacing w:after="120" w:line="240" w:lineRule="auto"/>
        <w:ind w:left="0"/>
        <w:jc w:val="left"/>
        <w:rPr>
          <w:sz w:val="24"/>
          <w:lang w:val="fr-FR"/>
        </w:rPr>
      </w:pPr>
    </w:p>
    <w:p w:rsidR="00FD2889" w:rsidRDefault="00FD2889" w:rsidP="009A118C">
      <w:pPr>
        <w:pStyle w:val="Paragraphedeliste"/>
        <w:spacing w:after="120" w:line="240" w:lineRule="auto"/>
        <w:ind w:left="0"/>
        <w:jc w:val="left"/>
        <w:rPr>
          <w:sz w:val="24"/>
          <w:lang w:val="fr-FR"/>
        </w:rPr>
      </w:pPr>
    </w:p>
    <w:p w:rsidR="00B468C2" w:rsidRDefault="00B468C2" w:rsidP="009A118C">
      <w:pPr>
        <w:spacing w:after="48" w:line="336" w:lineRule="atLeast"/>
        <w:ind w:right="240"/>
        <w:jc w:val="left"/>
        <w:rPr>
          <w:rFonts w:cs="Arial"/>
          <w:b/>
          <w:color w:val="000000"/>
          <w:sz w:val="24"/>
          <w:szCs w:val="24"/>
          <w:lang w:val="fr-FR" w:eastAsia="fr-FR" w:bidi="ar-SA"/>
        </w:rPr>
      </w:pPr>
    </w:p>
    <w:sectPr w:rsidR="00B468C2" w:rsidSect="00EF4C8A">
      <w:footerReference w:type="default" r:id="rId11"/>
      <w:pgSz w:w="11906" w:h="16838"/>
      <w:pgMar w:top="1418" w:right="130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A5C" w:rsidRDefault="00E60A5C" w:rsidP="006B1071">
      <w:pPr>
        <w:spacing w:after="0" w:line="240" w:lineRule="auto"/>
      </w:pPr>
      <w:r>
        <w:separator/>
      </w:r>
    </w:p>
  </w:endnote>
  <w:endnote w:type="continuationSeparator" w:id="1">
    <w:p w:rsidR="00E60A5C" w:rsidRDefault="00E60A5C" w:rsidP="006B1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71" w:rsidRDefault="00A355F7">
    <w:pPr>
      <w:pStyle w:val="Pieddepage"/>
    </w:pPr>
    <w:r w:rsidRPr="00A355F7">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25.2pt;margin-top:776.75pt;width:29pt;height:21.6pt;z-index:251657728;mso-position-horizontal-relative:page;mso-position-vertical-relative:page" o:allowincell="f" adj="14135" strokecolor="gray" strokeweight=".25pt">
          <v:textbox style="mso-next-textbox:#_x0000_s2049">
            <w:txbxContent>
              <w:p w:rsidR="006B1071" w:rsidRDefault="00A355F7">
                <w:pPr>
                  <w:jc w:val="center"/>
                  <w:rPr>
                    <w:lang w:val="fr-FR"/>
                  </w:rPr>
                </w:pPr>
                <w:r>
                  <w:rPr>
                    <w:lang w:val="fr-FR"/>
                  </w:rPr>
                  <w:fldChar w:fldCharType="begin"/>
                </w:r>
                <w:r w:rsidR="006B1071">
                  <w:rPr>
                    <w:lang w:val="fr-FR"/>
                  </w:rPr>
                  <w:instrText xml:space="preserve"> PAGE    \* MERGEFORMAT </w:instrText>
                </w:r>
                <w:r>
                  <w:rPr>
                    <w:lang w:val="fr-FR"/>
                  </w:rPr>
                  <w:fldChar w:fldCharType="separate"/>
                </w:r>
                <w:r w:rsidR="00666E33" w:rsidRPr="00666E33">
                  <w:rPr>
                    <w:noProof/>
                    <w:sz w:val="16"/>
                    <w:szCs w:val="16"/>
                  </w:rPr>
                  <w:t>4</w:t>
                </w:r>
                <w:r>
                  <w:rPr>
                    <w:lang w:val="fr-FR"/>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A5C" w:rsidRDefault="00E60A5C" w:rsidP="006B1071">
      <w:pPr>
        <w:spacing w:after="0" w:line="240" w:lineRule="auto"/>
      </w:pPr>
      <w:r>
        <w:separator/>
      </w:r>
    </w:p>
  </w:footnote>
  <w:footnote w:type="continuationSeparator" w:id="1">
    <w:p w:rsidR="00E60A5C" w:rsidRDefault="00E60A5C" w:rsidP="006B10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E51"/>
    <w:multiLevelType w:val="hybridMultilevel"/>
    <w:tmpl w:val="8708B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411DE"/>
    <w:multiLevelType w:val="hybridMultilevel"/>
    <w:tmpl w:val="1DF21502"/>
    <w:lvl w:ilvl="0" w:tplc="E0E2009E">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CC193D"/>
    <w:multiLevelType w:val="hybridMultilevel"/>
    <w:tmpl w:val="0016C656"/>
    <w:lvl w:ilvl="0" w:tplc="B728F07A">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6F3031"/>
    <w:multiLevelType w:val="hybridMultilevel"/>
    <w:tmpl w:val="4D60E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24D8B"/>
    <w:multiLevelType w:val="hybridMultilevel"/>
    <w:tmpl w:val="B70CF37C"/>
    <w:lvl w:ilvl="0" w:tplc="E098A53E">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43467D"/>
    <w:multiLevelType w:val="hybridMultilevel"/>
    <w:tmpl w:val="F4702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2F5724"/>
    <w:multiLevelType w:val="hybridMultilevel"/>
    <w:tmpl w:val="5F3CD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E11011"/>
    <w:multiLevelType w:val="multilevel"/>
    <w:tmpl w:val="4A5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E289F"/>
    <w:multiLevelType w:val="hybridMultilevel"/>
    <w:tmpl w:val="1242C1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7"/>
  </w:num>
  <w:num w:numId="6">
    <w:abstractNumId w:val="6"/>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C66B1"/>
    <w:rsid w:val="00035C20"/>
    <w:rsid w:val="000619FD"/>
    <w:rsid w:val="00080A9D"/>
    <w:rsid w:val="00083C0B"/>
    <w:rsid w:val="000979C9"/>
    <w:rsid w:val="000F71E6"/>
    <w:rsid w:val="00132611"/>
    <w:rsid w:val="00191B74"/>
    <w:rsid w:val="00191EE8"/>
    <w:rsid w:val="001A2EE1"/>
    <w:rsid w:val="001C66B1"/>
    <w:rsid w:val="001D4EEA"/>
    <w:rsid w:val="00240EF1"/>
    <w:rsid w:val="00265E6E"/>
    <w:rsid w:val="00371A78"/>
    <w:rsid w:val="004A3BB6"/>
    <w:rsid w:val="004B22B3"/>
    <w:rsid w:val="00502CC5"/>
    <w:rsid w:val="00513509"/>
    <w:rsid w:val="00533D50"/>
    <w:rsid w:val="00537ECB"/>
    <w:rsid w:val="00584491"/>
    <w:rsid w:val="00587402"/>
    <w:rsid w:val="00587664"/>
    <w:rsid w:val="005C655F"/>
    <w:rsid w:val="005D29ED"/>
    <w:rsid w:val="00604C98"/>
    <w:rsid w:val="00666E33"/>
    <w:rsid w:val="00675220"/>
    <w:rsid w:val="00681D1B"/>
    <w:rsid w:val="00685CF3"/>
    <w:rsid w:val="006A4DC6"/>
    <w:rsid w:val="006B1071"/>
    <w:rsid w:val="006C3B76"/>
    <w:rsid w:val="00794273"/>
    <w:rsid w:val="007F35B6"/>
    <w:rsid w:val="007F6728"/>
    <w:rsid w:val="00863B81"/>
    <w:rsid w:val="008C1BF3"/>
    <w:rsid w:val="008E2C98"/>
    <w:rsid w:val="00914AAE"/>
    <w:rsid w:val="009A118C"/>
    <w:rsid w:val="009B077F"/>
    <w:rsid w:val="009B2D47"/>
    <w:rsid w:val="009F016C"/>
    <w:rsid w:val="00A26939"/>
    <w:rsid w:val="00A355F7"/>
    <w:rsid w:val="00A37367"/>
    <w:rsid w:val="00A77E2B"/>
    <w:rsid w:val="00AC4807"/>
    <w:rsid w:val="00AC7579"/>
    <w:rsid w:val="00B20BDA"/>
    <w:rsid w:val="00B22977"/>
    <w:rsid w:val="00B468C2"/>
    <w:rsid w:val="00B5629F"/>
    <w:rsid w:val="00B70FA3"/>
    <w:rsid w:val="00BC08A2"/>
    <w:rsid w:val="00BF7D98"/>
    <w:rsid w:val="00C0796C"/>
    <w:rsid w:val="00C76D76"/>
    <w:rsid w:val="00C83D9D"/>
    <w:rsid w:val="00D024E6"/>
    <w:rsid w:val="00D55287"/>
    <w:rsid w:val="00DA46F6"/>
    <w:rsid w:val="00DB5024"/>
    <w:rsid w:val="00DC0246"/>
    <w:rsid w:val="00DC3C21"/>
    <w:rsid w:val="00E31F11"/>
    <w:rsid w:val="00E60A5C"/>
    <w:rsid w:val="00ED317E"/>
    <w:rsid w:val="00EE29DB"/>
    <w:rsid w:val="00EF4C8A"/>
    <w:rsid w:val="00F14B34"/>
    <w:rsid w:val="00F84C34"/>
    <w:rsid w:val="00F94BEE"/>
    <w:rsid w:val="00FD28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B1"/>
    <w:pPr>
      <w:spacing w:after="200" w:line="276" w:lineRule="auto"/>
      <w:jc w:val="both"/>
    </w:pPr>
    <w:rPr>
      <w:lang w:val="en-US" w:eastAsia="en-US" w:bidi="en-US"/>
    </w:rPr>
  </w:style>
  <w:style w:type="paragraph" w:styleId="Titre1">
    <w:name w:val="heading 1"/>
    <w:basedOn w:val="Normal"/>
    <w:next w:val="Normal"/>
    <w:link w:val="Titre1Car"/>
    <w:uiPriority w:val="9"/>
    <w:qFormat/>
    <w:rsid w:val="001C66B1"/>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1C66B1"/>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1C66B1"/>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1C66B1"/>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1C66B1"/>
    <w:pPr>
      <w:spacing w:before="200" w:after="0"/>
      <w:jc w:val="left"/>
      <w:outlineLvl w:val="4"/>
    </w:pPr>
    <w:rPr>
      <w:smallCaps/>
      <w:color w:val="943634"/>
      <w:spacing w:val="10"/>
      <w:sz w:val="22"/>
      <w:szCs w:val="26"/>
    </w:rPr>
  </w:style>
  <w:style w:type="paragraph" w:styleId="Titre6">
    <w:name w:val="heading 6"/>
    <w:basedOn w:val="Normal"/>
    <w:next w:val="Normal"/>
    <w:link w:val="Titre6Car"/>
    <w:uiPriority w:val="9"/>
    <w:semiHidden/>
    <w:unhideWhenUsed/>
    <w:qFormat/>
    <w:rsid w:val="001C66B1"/>
    <w:pPr>
      <w:spacing w:after="0"/>
      <w:jc w:val="left"/>
      <w:outlineLvl w:val="5"/>
    </w:pPr>
    <w:rPr>
      <w:smallCaps/>
      <w:color w:val="C0504D"/>
      <w:spacing w:val="5"/>
      <w:sz w:val="22"/>
    </w:rPr>
  </w:style>
  <w:style w:type="paragraph" w:styleId="Titre7">
    <w:name w:val="heading 7"/>
    <w:basedOn w:val="Normal"/>
    <w:next w:val="Normal"/>
    <w:link w:val="Titre7Car"/>
    <w:uiPriority w:val="9"/>
    <w:semiHidden/>
    <w:unhideWhenUsed/>
    <w:qFormat/>
    <w:rsid w:val="001C66B1"/>
    <w:pPr>
      <w:spacing w:after="0"/>
      <w:jc w:val="left"/>
      <w:outlineLvl w:val="6"/>
    </w:pPr>
    <w:rPr>
      <w:b/>
      <w:smallCaps/>
      <w:color w:val="C0504D"/>
      <w:spacing w:val="10"/>
    </w:rPr>
  </w:style>
  <w:style w:type="paragraph" w:styleId="Titre8">
    <w:name w:val="heading 8"/>
    <w:basedOn w:val="Normal"/>
    <w:next w:val="Normal"/>
    <w:link w:val="Titre8Car"/>
    <w:uiPriority w:val="9"/>
    <w:semiHidden/>
    <w:unhideWhenUsed/>
    <w:qFormat/>
    <w:rsid w:val="001C66B1"/>
    <w:pPr>
      <w:spacing w:after="0"/>
      <w:jc w:val="left"/>
      <w:outlineLvl w:val="7"/>
    </w:pPr>
    <w:rPr>
      <w:b/>
      <w:i/>
      <w:smallCaps/>
      <w:color w:val="943634"/>
    </w:rPr>
  </w:style>
  <w:style w:type="paragraph" w:styleId="Titre9">
    <w:name w:val="heading 9"/>
    <w:basedOn w:val="Normal"/>
    <w:next w:val="Normal"/>
    <w:link w:val="Titre9Car"/>
    <w:uiPriority w:val="9"/>
    <w:semiHidden/>
    <w:unhideWhenUsed/>
    <w:qFormat/>
    <w:rsid w:val="001C66B1"/>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C66B1"/>
    <w:rPr>
      <w:smallCaps/>
      <w:spacing w:val="5"/>
      <w:sz w:val="32"/>
      <w:szCs w:val="32"/>
    </w:rPr>
  </w:style>
  <w:style w:type="character" w:customStyle="1" w:styleId="Titre2Car">
    <w:name w:val="Titre 2 Car"/>
    <w:link w:val="Titre2"/>
    <w:uiPriority w:val="9"/>
    <w:rsid w:val="001C66B1"/>
    <w:rPr>
      <w:smallCaps/>
      <w:spacing w:val="5"/>
      <w:sz w:val="28"/>
      <w:szCs w:val="28"/>
    </w:rPr>
  </w:style>
  <w:style w:type="character" w:customStyle="1" w:styleId="Titre3Car">
    <w:name w:val="Titre 3 Car"/>
    <w:link w:val="Titre3"/>
    <w:uiPriority w:val="9"/>
    <w:semiHidden/>
    <w:rsid w:val="001C66B1"/>
    <w:rPr>
      <w:smallCaps/>
      <w:spacing w:val="5"/>
      <w:sz w:val="24"/>
      <w:szCs w:val="24"/>
    </w:rPr>
  </w:style>
  <w:style w:type="character" w:customStyle="1" w:styleId="Titre4Car">
    <w:name w:val="Titre 4 Car"/>
    <w:link w:val="Titre4"/>
    <w:uiPriority w:val="9"/>
    <w:semiHidden/>
    <w:rsid w:val="001C66B1"/>
    <w:rPr>
      <w:smallCaps/>
      <w:spacing w:val="10"/>
      <w:sz w:val="22"/>
      <w:szCs w:val="22"/>
    </w:rPr>
  </w:style>
  <w:style w:type="character" w:customStyle="1" w:styleId="Titre5Car">
    <w:name w:val="Titre 5 Car"/>
    <w:link w:val="Titre5"/>
    <w:uiPriority w:val="9"/>
    <w:semiHidden/>
    <w:rsid w:val="001C66B1"/>
    <w:rPr>
      <w:smallCaps/>
      <w:color w:val="943634"/>
      <w:spacing w:val="10"/>
      <w:sz w:val="22"/>
      <w:szCs w:val="26"/>
    </w:rPr>
  </w:style>
  <w:style w:type="character" w:customStyle="1" w:styleId="Titre6Car">
    <w:name w:val="Titre 6 Car"/>
    <w:link w:val="Titre6"/>
    <w:uiPriority w:val="9"/>
    <w:semiHidden/>
    <w:rsid w:val="001C66B1"/>
    <w:rPr>
      <w:smallCaps/>
      <w:color w:val="C0504D"/>
      <w:spacing w:val="5"/>
      <w:sz w:val="22"/>
    </w:rPr>
  </w:style>
  <w:style w:type="character" w:customStyle="1" w:styleId="Titre7Car">
    <w:name w:val="Titre 7 Car"/>
    <w:link w:val="Titre7"/>
    <w:uiPriority w:val="9"/>
    <w:semiHidden/>
    <w:rsid w:val="001C66B1"/>
    <w:rPr>
      <w:b/>
      <w:smallCaps/>
      <w:color w:val="C0504D"/>
      <w:spacing w:val="10"/>
    </w:rPr>
  </w:style>
  <w:style w:type="character" w:customStyle="1" w:styleId="Titre8Car">
    <w:name w:val="Titre 8 Car"/>
    <w:link w:val="Titre8"/>
    <w:uiPriority w:val="9"/>
    <w:semiHidden/>
    <w:rsid w:val="001C66B1"/>
    <w:rPr>
      <w:b/>
      <w:i/>
      <w:smallCaps/>
      <w:color w:val="943634"/>
    </w:rPr>
  </w:style>
  <w:style w:type="character" w:customStyle="1" w:styleId="Titre9Car">
    <w:name w:val="Titre 9 Car"/>
    <w:link w:val="Titre9"/>
    <w:uiPriority w:val="9"/>
    <w:semiHidden/>
    <w:rsid w:val="001C66B1"/>
    <w:rPr>
      <w:b/>
      <w:i/>
      <w:smallCaps/>
      <w:color w:val="622423"/>
    </w:rPr>
  </w:style>
  <w:style w:type="paragraph" w:styleId="Titre">
    <w:name w:val="Title"/>
    <w:basedOn w:val="Normal"/>
    <w:next w:val="Normal"/>
    <w:link w:val="TitreCar"/>
    <w:uiPriority w:val="10"/>
    <w:qFormat/>
    <w:rsid w:val="001C66B1"/>
    <w:pPr>
      <w:pBdr>
        <w:top w:val="single" w:sz="12" w:space="1" w:color="C0504D"/>
      </w:pBdr>
      <w:spacing w:line="240" w:lineRule="auto"/>
      <w:jc w:val="right"/>
    </w:pPr>
    <w:rPr>
      <w:smallCaps/>
      <w:sz w:val="48"/>
      <w:szCs w:val="48"/>
    </w:rPr>
  </w:style>
  <w:style w:type="character" w:customStyle="1" w:styleId="TitreCar">
    <w:name w:val="Titre Car"/>
    <w:link w:val="Titre"/>
    <w:uiPriority w:val="10"/>
    <w:rsid w:val="001C66B1"/>
    <w:rPr>
      <w:smallCaps/>
      <w:sz w:val="48"/>
      <w:szCs w:val="48"/>
    </w:rPr>
  </w:style>
  <w:style w:type="paragraph" w:styleId="Sous-titre">
    <w:name w:val="Subtitle"/>
    <w:basedOn w:val="Normal"/>
    <w:next w:val="Normal"/>
    <w:link w:val="Sous-titreCar"/>
    <w:uiPriority w:val="11"/>
    <w:qFormat/>
    <w:rsid w:val="001C66B1"/>
    <w:pPr>
      <w:spacing w:after="720" w:line="240" w:lineRule="auto"/>
      <w:jc w:val="right"/>
    </w:pPr>
    <w:rPr>
      <w:rFonts w:ascii="Cambria" w:hAnsi="Cambria"/>
      <w:szCs w:val="22"/>
    </w:rPr>
  </w:style>
  <w:style w:type="character" w:customStyle="1" w:styleId="Sous-titreCar">
    <w:name w:val="Sous-titre Car"/>
    <w:link w:val="Sous-titre"/>
    <w:uiPriority w:val="11"/>
    <w:rsid w:val="001C66B1"/>
    <w:rPr>
      <w:rFonts w:ascii="Cambria" w:eastAsia="Times New Roman" w:hAnsi="Cambria" w:cs="Times New Roman"/>
      <w:szCs w:val="22"/>
    </w:rPr>
  </w:style>
  <w:style w:type="character" w:styleId="lev">
    <w:name w:val="Strong"/>
    <w:uiPriority w:val="22"/>
    <w:qFormat/>
    <w:rsid w:val="001C66B1"/>
    <w:rPr>
      <w:b/>
      <w:color w:val="C0504D"/>
    </w:rPr>
  </w:style>
  <w:style w:type="character" w:styleId="Accentuation">
    <w:name w:val="Emphasis"/>
    <w:uiPriority w:val="20"/>
    <w:qFormat/>
    <w:rsid w:val="001C66B1"/>
    <w:rPr>
      <w:b/>
      <w:i/>
      <w:spacing w:val="10"/>
    </w:rPr>
  </w:style>
  <w:style w:type="paragraph" w:styleId="Sansinterligne">
    <w:name w:val="No Spacing"/>
    <w:basedOn w:val="Normal"/>
    <w:link w:val="SansinterligneCar"/>
    <w:uiPriority w:val="1"/>
    <w:qFormat/>
    <w:rsid w:val="001C66B1"/>
    <w:pPr>
      <w:spacing w:after="0" w:line="240" w:lineRule="auto"/>
    </w:pPr>
  </w:style>
  <w:style w:type="paragraph" w:styleId="Paragraphedeliste">
    <w:name w:val="List Paragraph"/>
    <w:basedOn w:val="Normal"/>
    <w:uiPriority w:val="34"/>
    <w:qFormat/>
    <w:rsid w:val="001C66B1"/>
    <w:pPr>
      <w:ind w:left="720"/>
      <w:contextualSpacing/>
    </w:pPr>
  </w:style>
  <w:style w:type="paragraph" w:styleId="Citation">
    <w:name w:val="Quote"/>
    <w:basedOn w:val="Normal"/>
    <w:next w:val="Normal"/>
    <w:link w:val="CitationCar"/>
    <w:uiPriority w:val="29"/>
    <w:qFormat/>
    <w:rsid w:val="001C66B1"/>
    <w:rPr>
      <w:i/>
    </w:rPr>
  </w:style>
  <w:style w:type="character" w:customStyle="1" w:styleId="CitationCar">
    <w:name w:val="Citation Car"/>
    <w:link w:val="Citation"/>
    <w:uiPriority w:val="29"/>
    <w:rsid w:val="001C66B1"/>
    <w:rPr>
      <w:i/>
    </w:rPr>
  </w:style>
  <w:style w:type="paragraph" w:styleId="Citationintense">
    <w:name w:val="Intense Quote"/>
    <w:basedOn w:val="Normal"/>
    <w:next w:val="Normal"/>
    <w:link w:val="CitationintenseCar"/>
    <w:uiPriority w:val="30"/>
    <w:qFormat/>
    <w:rsid w:val="001C66B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link w:val="Citationintense"/>
    <w:uiPriority w:val="30"/>
    <w:rsid w:val="001C66B1"/>
    <w:rPr>
      <w:b/>
      <w:i/>
      <w:color w:val="FFFFFF"/>
      <w:shd w:val="clear" w:color="auto" w:fill="C0504D"/>
    </w:rPr>
  </w:style>
  <w:style w:type="character" w:styleId="Emphaseple">
    <w:name w:val="Subtle Emphasis"/>
    <w:uiPriority w:val="19"/>
    <w:qFormat/>
    <w:rsid w:val="001C66B1"/>
    <w:rPr>
      <w:i/>
    </w:rPr>
  </w:style>
  <w:style w:type="character" w:styleId="Emphaseintense">
    <w:name w:val="Intense Emphasis"/>
    <w:uiPriority w:val="21"/>
    <w:qFormat/>
    <w:rsid w:val="001C66B1"/>
    <w:rPr>
      <w:b/>
      <w:i/>
      <w:color w:val="C0504D"/>
      <w:spacing w:val="10"/>
    </w:rPr>
  </w:style>
  <w:style w:type="character" w:styleId="Rfrenceple">
    <w:name w:val="Subtle Reference"/>
    <w:uiPriority w:val="31"/>
    <w:qFormat/>
    <w:rsid w:val="001C66B1"/>
    <w:rPr>
      <w:b/>
    </w:rPr>
  </w:style>
  <w:style w:type="character" w:styleId="Rfrenceintense">
    <w:name w:val="Intense Reference"/>
    <w:uiPriority w:val="32"/>
    <w:qFormat/>
    <w:rsid w:val="001C66B1"/>
    <w:rPr>
      <w:b/>
      <w:bCs/>
      <w:smallCaps/>
      <w:spacing w:val="5"/>
      <w:sz w:val="22"/>
      <w:szCs w:val="22"/>
      <w:u w:val="single"/>
    </w:rPr>
  </w:style>
  <w:style w:type="character" w:styleId="Titredulivre">
    <w:name w:val="Book Title"/>
    <w:uiPriority w:val="33"/>
    <w:qFormat/>
    <w:rsid w:val="001C66B1"/>
    <w:rPr>
      <w:rFonts w:ascii="Cambria" w:eastAsia="Times New Roman" w:hAnsi="Cambria" w:cs="Times New Roman"/>
      <w:i/>
      <w:iCs/>
      <w:sz w:val="20"/>
      <w:szCs w:val="20"/>
    </w:rPr>
  </w:style>
  <w:style w:type="paragraph" w:styleId="En-ttedetabledesmatires">
    <w:name w:val="TOC Heading"/>
    <w:basedOn w:val="Titre1"/>
    <w:next w:val="Normal"/>
    <w:uiPriority w:val="39"/>
    <w:semiHidden/>
    <w:unhideWhenUsed/>
    <w:qFormat/>
    <w:rsid w:val="001C66B1"/>
    <w:pPr>
      <w:outlineLvl w:val="9"/>
    </w:pPr>
  </w:style>
  <w:style w:type="paragraph" w:styleId="Lgende">
    <w:name w:val="caption"/>
    <w:basedOn w:val="Normal"/>
    <w:next w:val="Normal"/>
    <w:uiPriority w:val="35"/>
    <w:semiHidden/>
    <w:unhideWhenUsed/>
    <w:qFormat/>
    <w:rsid w:val="001C66B1"/>
    <w:rPr>
      <w:b/>
      <w:bCs/>
      <w:caps/>
      <w:sz w:val="16"/>
      <w:szCs w:val="18"/>
    </w:rPr>
  </w:style>
  <w:style w:type="character" w:customStyle="1" w:styleId="SansinterligneCar">
    <w:name w:val="Sans interligne Car"/>
    <w:basedOn w:val="Policepardfaut"/>
    <w:link w:val="Sansinterligne"/>
    <w:uiPriority w:val="1"/>
    <w:rsid w:val="001C66B1"/>
  </w:style>
  <w:style w:type="paragraph" w:styleId="En-tte">
    <w:name w:val="header"/>
    <w:basedOn w:val="Normal"/>
    <w:link w:val="En-tteCar"/>
    <w:uiPriority w:val="99"/>
    <w:semiHidden/>
    <w:unhideWhenUsed/>
    <w:rsid w:val="006B107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1071"/>
  </w:style>
  <w:style w:type="paragraph" w:styleId="Pieddepage">
    <w:name w:val="footer"/>
    <w:basedOn w:val="Normal"/>
    <w:link w:val="PieddepageCar"/>
    <w:uiPriority w:val="99"/>
    <w:semiHidden/>
    <w:unhideWhenUsed/>
    <w:rsid w:val="006B107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B1071"/>
  </w:style>
  <w:style w:type="paragraph" w:styleId="Textedebulles">
    <w:name w:val="Balloon Text"/>
    <w:basedOn w:val="Normal"/>
    <w:link w:val="TextedebullesCar"/>
    <w:uiPriority w:val="99"/>
    <w:semiHidden/>
    <w:unhideWhenUsed/>
    <w:rsid w:val="006B107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B1071"/>
    <w:rPr>
      <w:rFonts w:ascii="Tahoma" w:hAnsi="Tahoma" w:cs="Tahoma"/>
      <w:sz w:val="16"/>
      <w:szCs w:val="16"/>
    </w:rPr>
  </w:style>
  <w:style w:type="character" w:styleId="Lienhypertexte">
    <w:name w:val="Hyperlink"/>
    <w:uiPriority w:val="99"/>
    <w:unhideWhenUsed/>
    <w:rsid w:val="00A26939"/>
    <w:rPr>
      <w:color w:val="0000FF"/>
      <w:u w:val="single"/>
    </w:rPr>
  </w:style>
</w:styles>
</file>

<file path=word/webSettings.xml><?xml version="1.0" encoding="utf-8"?>
<w:webSettings xmlns:r="http://schemas.openxmlformats.org/officeDocument/2006/relationships" xmlns:w="http://schemas.openxmlformats.org/wordprocessingml/2006/main">
  <w:divs>
    <w:div w:id="1549799144">
      <w:bodyDiv w:val="1"/>
      <w:marLeft w:val="0"/>
      <w:marRight w:val="0"/>
      <w:marTop w:val="0"/>
      <w:marBottom w:val="0"/>
      <w:divBdr>
        <w:top w:val="none" w:sz="0" w:space="0" w:color="auto"/>
        <w:left w:val="none" w:sz="0" w:space="0" w:color="auto"/>
        <w:bottom w:val="none" w:sz="0" w:space="0" w:color="auto"/>
        <w:right w:val="none" w:sz="0" w:space="0" w:color="auto"/>
      </w:divBdr>
      <w:divsChild>
        <w:div w:id="1226796609">
          <w:marLeft w:val="0"/>
          <w:marRight w:val="0"/>
          <w:marTop w:val="0"/>
          <w:marBottom w:val="0"/>
          <w:divBdr>
            <w:top w:val="none" w:sz="0" w:space="0" w:color="auto"/>
            <w:left w:val="none" w:sz="0" w:space="0" w:color="auto"/>
            <w:bottom w:val="none" w:sz="0" w:space="0" w:color="auto"/>
            <w:right w:val="none" w:sz="0" w:space="0" w:color="auto"/>
          </w:divBdr>
          <w:divsChild>
            <w:div w:id="1352798738">
              <w:marLeft w:val="0"/>
              <w:marRight w:val="0"/>
              <w:marTop w:val="0"/>
              <w:marBottom w:val="0"/>
              <w:divBdr>
                <w:top w:val="none" w:sz="0" w:space="0" w:color="auto"/>
                <w:left w:val="none" w:sz="0" w:space="0" w:color="auto"/>
                <w:bottom w:val="none" w:sz="0" w:space="0" w:color="auto"/>
                <w:right w:val="none" w:sz="0" w:space="0" w:color="auto"/>
              </w:divBdr>
              <w:divsChild>
                <w:div w:id="1745758360">
                  <w:marLeft w:val="0"/>
                  <w:marRight w:val="0"/>
                  <w:marTop w:val="0"/>
                  <w:marBottom w:val="0"/>
                  <w:divBdr>
                    <w:top w:val="none" w:sz="0" w:space="0" w:color="auto"/>
                    <w:left w:val="none" w:sz="0" w:space="0" w:color="auto"/>
                    <w:bottom w:val="none" w:sz="0" w:space="0" w:color="auto"/>
                    <w:right w:val="none" w:sz="0" w:space="0" w:color="auto"/>
                  </w:divBdr>
                  <w:divsChild>
                    <w:div w:id="1814103336">
                      <w:marLeft w:val="0"/>
                      <w:marRight w:val="0"/>
                      <w:marTop w:val="0"/>
                      <w:marBottom w:val="0"/>
                      <w:divBdr>
                        <w:top w:val="none" w:sz="0" w:space="0" w:color="auto"/>
                        <w:left w:val="none" w:sz="0" w:space="0" w:color="auto"/>
                        <w:bottom w:val="none" w:sz="0" w:space="0" w:color="auto"/>
                        <w:right w:val="none" w:sz="0" w:space="0" w:color="auto"/>
                      </w:divBdr>
                      <w:divsChild>
                        <w:div w:id="662709867">
                          <w:marLeft w:val="480"/>
                          <w:marRight w:val="0"/>
                          <w:marTop w:val="480"/>
                          <w:marBottom w:val="240"/>
                          <w:divBdr>
                            <w:top w:val="none" w:sz="0" w:space="0" w:color="auto"/>
                            <w:left w:val="none" w:sz="0" w:space="0" w:color="auto"/>
                            <w:bottom w:val="none" w:sz="0" w:space="0" w:color="auto"/>
                            <w:right w:val="none" w:sz="0" w:space="0" w:color="auto"/>
                          </w:divBdr>
                          <w:divsChild>
                            <w:div w:id="16027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gresIAE2012@iae.univ-poitiers.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3C88-BED3-468B-849E-3F2C3566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8867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IAE Poitiers</Company>
  <LinksUpToDate>false</LinksUpToDate>
  <CharactersWithSpaces>10459</CharactersWithSpaces>
  <SharedDoc>false</SharedDoc>
  <HLinks>
    <vt:vector size="6" baseType="variant">
      <vt:variant>
        <vt:i4>4522111</vt:i4>
      </vt:variant>
      <vt:variant>
        <vt:i4>0</vt:i4>
      </vt:variant>
      <vt:variant>
        <vt:i4>0</vt:i4>
      </vt:variant>
      <vt:variant>
        <vt:i4>5</vt:i4>
      </vt:variant>
      <vt:variant>
        <vt:lpwstr>mailto:CongresIAE2012@iae.univ-poitiers.fr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 GRIMAND</dc:creator>
  <cp:lastModifiedBy>Sophie</cp:lastModifiedBy>
  <cp:revision>2</cp:revision>
  <cp:lastPrinted>2011-03-09T09:27:00Z</cp:lastPrinted>
  <dcterms:created xsi:type="dcterms:W3CDTF">2011-07-22T15:18:00Z</dcterms:created>
  <dcterms:modified xsi:type="dcterms:W3CDTF">2011-07-22T15:18:00Z</dcterms:modified>
</cp:coreProperties>
</file>