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03" w:rsidRPr="00793103" w:rsidRDefault="00793103" w:rsidP="008C0F97">
      <w:pPr>
        <w:jc w:val="center"/>
        <w:rPr>
          <w:b/>
          <w:sz w:val="32"/>
          <w:szCs w:val="32"/>
        </w:rPr>
      </w:pPr>
      <w:r w:rsidRPr="00793103">
        <w:rPr>
          <w:b/>
          <w:sz w:val="32"/>
          <w:szCs w:val="32"/>
        </w:rPr>
        <w:t>CALL FOR PAPERS</w:t>
      </w:r>
    </w:p>
    <w:p w:rsidR="00793103" w:rsidRDefault="00793103" w:rsidP="008C0F97">
      <w:pPr>
        <w:jc w:val="center"/>
        <w:rPr>
          <w:b/>
        </w:rPr>
      </w:pPr>
    </w:p>
    <w:p w:rsidR="00793103" w:rsidRDefault="001C75FD" w:rsidP="008C0F97">
      <w:pPr>
        <w:jc w:val="center"/>
        <w:rPr>
          <w:b/>
          <w:lang w:val="fr-CA"/>
        </w:rPr>
      </w:pPr>
      <w:r w:rsidRPr="001C75FD">
        <w:rPr>
          <w:b/>
          <w:sz w:val="28"/>
          <w:lang w:val="fr-CA"/>
        </w:rPr>
        <w:t>2012 ALTERNATIVE ACCOUNTS CONFERENCE</w:t>
      </w:r>
      <w:r w:rsidR="00C97778" w:rsidRPr="001C75FD">
        <w:rPr>
          <w:b/>
          <w:lang w:val="fr-CA"/>
        </w:rPr>
        <w:br/>
      </w:r>
      <w:r w:rsidR="00C97778" w:rsidRPr="001C75FD">
        <w:rPr>
          <w:b/>
          <w:lang w:val="fr-CA"/>
        </w:rPr>
        <w:br/>
      </w:r>
      <w:r w:rsidR="008C0F97" w:rsidRPr="00DA0A68">
        <w:rPr>
          <w:b/>
          <w:lang w:val="fr-CA"/>
        </w:rPr>
        <w:t>É</w:t>
      </w:r>
      <w:r w:rsidR="00793103">
        <w:rPr>
          <w:b/>
          <w:lang w:val="fr-CA"/>
        </w:rPr>
        <w:t>cole de comptabilité, Université Laval, Québec City</w:t>
      </w:r>
    </w:p>
    <w:p w:rsidR="008C0F97" w:rsidRPr="00DA0A68" w:rsidRDefault="001C75FD" w:rsidP="008C0F97">
      <w:pPr>
        <w:jc w:val="center"/>
      </w:pPr>
      <w:r>
        <w:rPr>
          <w:b/>
        </w:rPr>
        <w:t xml:space="preserve">Friday </w:t>
      </w:r>
      <w:r w:rsidR="006E57B5">
        <w:rPr>
          <w:b/>
        </w:rPr>
        <w:t xml:space="preserve">April </w:t>
      </w:r>
      <w:r>
        <w:rPr>
          <w:b/>
        </w:rPr>
        <w:t>27</w:t>
      </w:r>
      <w:r w:rsidRPr="001C75FD">
        <w:rPr>
          <w:b/>
          <w:vertAlign w:val="superscript"/>
        </w:rPr>
        <w:t>th</w:t>
      </w:r>
      <w:r>
        <w:rPr>
          <w:b/>
        </w:rPr>
        <w:t xml:space="preserve"> and Saturday April 28</w:t>
      </w:r>
      <w:r w:rsidRPr="001C75FD">
        <w:rPr>
          <w:b/>
          <w:vertAlign w:val="superscript"/>
        </w:rPr>
        <w:t>th</w:t>
      </w:r>
      <w:r>
        <w:rPr>
          <w:b/>
        </w:rPr>
        <w:t xml:space="preserve"> </w:t>
      </w:r>
      <w:r w:rsidR="00793103" w:rsidRPr="00793103">
        <w:rPr>
          <w:b/>
        </w:rPr>
        <w:t>20</w:t>
      </w:r>
      <w:r>
        <w:rPr>
          <w:b/>
        </w:rPr>
        <w:t>12</w:t>
      </w:r>
    </w:p>
    <w:p w:rsidR="008C0F97" w:rsidRDefault="008C0F97" w:rsidP="008C0F97">
      <w:pPr>
        <w:jc w:val="center"/>
      </w:pPr>
    </w:p>
    <w:p w:rsidR="00FA07BC" w:rsidRPr="00071151" w:rsidRDefault="00FA07BC" w:rsidP="008C0F97">
      <w:pPr>
        <w:jc w:val="center"/>
      </w:pPr>
    </w:p>
    <w:p w:rsidR="00C10994" w:rsidRDefault="001C75FD" w:rsidP="00F40325">
      <w:pPr>
        <w:spacing w:after="120"/>
        <w:jc w:val="both"/>
      </w:pPr>
      <w:r>
        <w:t xml:space="preserve">Since the beginning of the 1980s, </w:t>
      </w:r>
      <w:r w:rsidR="000736E4">
        <w:t>t</w:t>
      </w:r>
      <w:r w:rsidR="00793103">
        <w:t xml:space="preserve">he field of accounting research </w:t>
      </w:r>
      <w:r w:rsidR="000736E4">
        <w:t>has become increasingly divers</w:t>
      </w:r>
      <w:r w:rsidR="00596D18">
        <w:t>e</w:t>
      </w:r>
      <w:r w:rsidR="000736E4">
        <w:t xml:space="preserve">. A range of research epistemologies and methodologies </w:t>
      </w:r>
      <w:r w:rsidR="00F87F65">
        <w:t xml:space="preserve">have </w:t>
      </w:r>
      <w:r w:rsidR="000736E4">
        <w:t xml:space="preserve">developed to </w:t>
      </w:r>
      <w:r w:rsidR="00C97778">
        <w:t>provide new insight</w:t>
      </w:r>
      <w:r w:rsidR="00007363">
        <w:t>s into</w:t>
      </w:r>
      <w:r>
        <w:t xml:space="preserve"> accounting, auditing</w:t>
      </w:r>
      <w:r w:rsidR="00B8173A">
        <w:t>, governance, and risk management</w:t>
      </w:r>
      <w:r w:rsidR="00C97778">
        <w:t xml:space="preserve">. </w:t>
      </w:r>
      <w:r w:rsidR="00596D18">
        <w:t>S</w:t>
      </w:r>
      <w:r w:rsidR="000736E4">
        <w:t xml:space="preserve">ometimes </w:t>
      </w:r>
      <w:r w:rsidR="0008525C">
        <w:t>designated as “alternative</w:t>
      </w:r>
      <w:r>
        <w:t>”</w:t>
      </w:r>
      <w:r w:rsidR="0008525C">
        <w:t xml:space="preserve"> </w:t>
      </w:r>
      <w:r>
        <w:t>or “interdisciplinary”</w:t>
      </w:r>
      <w:r w:rsidR="0008525C">
        <w:t xml:space="preserve">, this eclectic and diverse body of research is </w:t>
      </w:r>
      <w:r w:rsidR="00793103">
        <w:t xml:space="preserve">characterized by </w:t>
      </w:r>
      <w:r w:rsidR="0008525C">
        <w:t>the overarching objective</w:t>
      </w:r>
      <w:r w:rsidR="003D7C87">
        <w:t>s</w:t>
      </w:r>
      <w:r w:rsidR="0008525C">
        <w:t xml:space="preserve"> of developing better understandings of accounting </w:t>
      </w:r>
      <w:r w:rsidR="003D7C87">
        <w:t>(</w:t>
      </w:r>
      <w:r w:rsidR="00D952DC">
        <w:t>from</w:t>
      </w:r>
      <w:r w:rsidR="0008525C">
        <w:t xml:space="preserve"> behavio</w:t>
      </w:r>
      <w:r>
        <w:t>u</w:t>
      </w:r>
      <w:r w:rsidR="0008525C">
        <w:t xml:space="preserve">ral, organizational, </w:t>
      </w:r>
      <w:r w:rsidR="007C7637">
        <w:t>and</w:t>
      </w:r>
      <w:r w:rsidR="0008525C">
        <w:t xml:space="preserve"> sociological </w:t>
      </w:r>
      <w:r w:rsidR="00D952DC">
        <w:t>angles</w:t>
      </w:r>
      <w:r w:rsidR="003D7C87">
        <w:t>)</w:t>
      </w:r>
      <w:r w:rsidR="00596D18">
        <w:t xml:space="preserve">, and </w:t>
      </w:r>
      <w:r w:rsidR="003D7C87">
        <w:t xml:space="preserve">of </w:t>
      </w:r>
      <w:r w:rsidR="00596D18">
        <w:t>encouraging better accounting and accountability practices</w:t>
      </w:r>
      <w:r w:rsidR="0008525C">
        <w:t xml:space="preserve">. </w:t>
      </w:r>
    </w:p>
    <w:p w:rsidR="001C75FD" w:rsidRPr="001C75FD" w:rsidRDefault="001C75FD" w:rsidP="00F40325">
      <w:pPr>
        <w:autoSpaceDE w:val="0"/>
        <w:autoSpaceDN w:val="0"/>
        <w:adjustRightInd w:val="0"/>
        <w:spacing w:after="120"/>
        <w:jc w:val="both"/>
        <w:rPr>
          <w:lang w:val="en-US" w:eastAsia="fr-CA"/>
        </w:rPr>
      </w:pPr>
      <w:r w:rsidRPr="001C75FD">
        <w:rPr>
          <w:lang w:val="en-US" w:eastAsia="fr-CA"/>
        </w:rPr>
        <w:t>The Alternative Accounts Conference brings together accounting faculty</w:t>
      </w:r>
      <w:r>
        <w:rPr>
          <w:lang w:val="en-US" w:eastAsia="fr-CA"/>
        </w:rPr>
        <w:t xml:space="preserve"> </w:t>
      </w:r>
      <w:r w:rsidRPr="001C75FD">
        <w:rPr>
          <w:lang w:val="en-US" w:eastAsia="fr-CA"/>
        </w:rPr>
        <w:t xml:space="preserve">and </w:t>
      </w:r>
      <w:r w:rsidR="006C6E1B">
        <w:rPr>
          <w:lang w:val="en-US" w:eastAsia="fr-CA"/>
        </w:rPr>
        <w:t>doctoral</w:t>
      </w:r>
      <w:r w:rsidRPr="001C75FD">
        <w:rPr>
          <w:lang w:val="en-US" w:eastAsia="fr-CA"/>
        </w:rPr>
        <w:t xml:space="preserve"> students who are interested in</w:t>
      </w:r>
      <w:r>
        <w:rPr>
          <w:lang w:val="en-US" w:eastAsia="fr-CA"/>
        </w:rPr>
        <w:t xml:space="preserve"> </w:t>
      </w:r>
      <w:r w:rsidRPr="001C75FD">
        <w:rPr>
          <w:lang w:val="en-US" w:eastAsia="fr-CA"/>
        </w:rPr>
        <w:t xml:space="preserve">alternative accounting research. </w:t>
      </w:r>
      <w:r w:rsidR="00F40325">
        <w:t>T</w:t>
      </w:r>
      <w:r w:rsidR="00F40325" w:rsidRPr="00DA0A68">
        <w:t>h</w:t>
      </w:r>
      <w:r w:rsidR="00F40325">
        <w:t xml:space="preserve">e Conference especially aims to increase accounting researchers’ </w:t>
      </w:r>
      <w:r w:rsidR="00F40325" w:rsidRPr="00DA0A68">
        <w:t xml:space="preserve">awareness of </w:t>
      </w:r>
      <w:r w:rsidR="00F40325">
        <w:t xml:space="preserve">the diverse areas of research belonging to the “alternative” paradigm of accounting research, and to provide a forum to discuss these studies from a variety of viewpoints – in a constructive environment. </w:t>
      </w:r>
      <w:r w:rsidRPr="001C75FD">
        <w:rPr>
          <w:lang w:val="en-US" w:eastAsia="fr-CA"/>
        </w:rPr>
        <w:t>It rotates between</w:t>
      </w:r>
      <w:r>
        <w:rPr>
          <w:lang w:val="en-US" w:eastAsia="fr-CA"/>
        </w:rPr>
        <w:t xml:space="preserve"> </w:t>
      </w:r>
      <w:r w:rsidRPr="001C75FD">
        <w:rPr>
          <w:lang w:val="en-US" w:eastAsia="fr-CA"/>
        </w:rPr>
        <w:t>Alberta, Ontario and Qu</w:t>
      </w:r>
      <w:r>
        <w:rPr>
          <w:lang w:val="en-US" w:eastAsia="fr-CA"/>
        </w:rPr>
        <w:t>é</w:t>
      </w:r>
      <w:r w:rsidRPr="001C75FD">
        <w:rPr>
          <w:lang w:val="en-US" w:eastAsia="fr-CA"/>
        </w:rPr>
        <w:t>bec.</w:t>
      </w:r>
      <w:r w:rsidR="00F40325">
        <w:rPr>
          <w:lang w:val="en-US" w:eastAsia="fr-CA"/>
        </w:rPr>
        <w:t xml:space="preserve"> </w:t>
      </w:r>
    </w:p>
    <w:p w:rsidR="00392318" w:rsidRDefault="00596D18" w:rsidP="00F40325">
      <w:pPr>
        <w:spacing w:after="120"/>
        <w:jc w:val="both"/>
      </w:pPr>
      <w:r>
        <w:t>A</w:t>
      </w:r>
      <w:r w:rsidR="00793103">
        <w:t xml:space="preserve">cademic papers are </w:t>
      </w:r>
      <w:r w:rsidR="004222A8">
        <w:t>sought</w:t>
      </w:r>
      <w:r w:rsidR="00793103">
        <w:t xml:space="preserve"> for </w:t>
      </w:r>
      <w:r w:rsidR="00F40325">
        <w:t>the 2012 Alternative Accounts C</w:t>
      </w:r>
      <w:r w:rsidR="00793103">
        <w:t xml:space="preserve">onference to be held </w:t>
      </w:r>
      <w:r w:rsidR="00F87F65">
        <w:t xml:space="preserve">on </w:t>
      </w:r>
      <w:r w:rsidR="006E57B5">
        <w:t xml:space="preserve">April </w:t>
      </w:r>
      <w:r w:rsidR="00071151">
        <w:t>2</w:t>
      </w:r>
      <w:r w:rsidR="00F40325">
        <w:t>7-28, 2012</w:t>
      </w:r>
      <w:r w:rsidR="00DA6F9A">
        <w:t xml:space="preserve"> </w:t>
      </w:r>
      <w:r w:rsidR="004222A8">
        <w:t xml:space="preserve">at Université Laval </w:t>
      </w:r>
      <w:r w:rsidR="00DA6F9A">
        <w:t xml:space="preserve">in Québec City. </w:t>
      </w:r>
      <w:r w:rsidR="00793103">
        <w:t>A</w:t>
      </w:r>
      <w:r w:rsidR="004222A8">
        <w:t>ll</w:t>
      </w:r>
      <w:r w:rsidR="00793103">
        <w:t xml:space="preserve"> research </w:t>
      </w:r>
      <w:r w:rsidR="004222A8">
        <w:t>methodologies</w:t>
      </w:r>
      <w:r w:rsidR="00793103">
        <w:t xml:space="preserve"> </w:t>
      </w:r>
      <w:r w:rsidR="00F87F65">
        <w:t xml:space="preserve">(qualitative or quantitative) </w:t>
      </w:r>
      <w:r w:rsidR="004222A8">
        <w:t>are</w:t>
      </w:r>
      <w:r w:rsidR="00793103">
        <w:t xml:space="preserve"> welcome</w:t>
      </w:r>
      <w:r w:rsidR="00F87F65">
        <w:t xml:space="preserve"> </w:t>
      </w:r>
      <w:r w:rsidR="004222A8">
        <w:t xml:space="preserve">within </w:t>
      </w:r>
      <w:r w:rsidR="00F87F65">
        <w:t>the alternative paradigm</w:t>
      </w:r>
      <w:r w:rsidR="00D952DC">
        <w:t xml:space="preserve"> of accounting research</w:t>
      </w:r>
      <w:r w:rsidR="00793103">
        <w:t xml:space="preserve">; </w:t>
      </w:r>
      <w:r w:rsidR="004222A8">
        <w:t xml:space="preserve">papers will be selected </w:t>
      </w:r>
      <w:r w:rsidR="00793103">
        <w:t xml:space="preserve">on </w:t>
      </w:r>
      <w:r w:rsidR="004222A8">
        <w:t xml:space="preserve">the basis of their </w:t>
      </w:r>
      <w:r w:rsidR="00793103">
        <w:t>substance</w:t>
      </w:r>
      <w:r w:rsidR="00D952DC">
        <w:t xml:space="preserve"> and quality</w:t>
      </w:r>
      <w:r w:rsidR="00793103">
        <w:t xml:space="preserve">. Papers </w:t>
      </w:r>
      <w:r w:rsidR="00B878E1">
        <w:t xml:space="preserve">in progress (at a relatively advanced stage of completion), or </w:t>
      </w:r>
      <w:r w:rsidR="00793103">
        <w:t xml:space="preserve">already submitted to journals – but not </w:t>
      </w:r>
      <w:r w:rsidR="004222A8">
        <w:t xml:space="preserve">yet </w:t>
      </w:r>
      <w:r>
        <w:t>accepted for publication</w:t>
      </w:r>
      <w:r w:rsidR="00B878E1">
        <w:t xml:space="preserve"> – are welcome</w:t>
      </w:r>
      <w:r w:rsidR="00793103">
        <w:t>.</w:t>
      </w:r>
    </w:p>
    <w:p w:rsidR="00D1453D" w:rsidRDefault="00793103" w:rsidP="009963D8">
      <w:pPr>
        <w:pStyle w:val="HTMLBody"/>
        <w:spacing w:after="120"/>
        <w:jc w:val="both"/>
        <w:rPr>
          <w:rFonts w:ascii="Times New Roman" w:hAnsi="Times New Roman"/>
          <w:sz w:val="24"/>
          <w:lang w:val="en-CA"/>
        </w:rPr>
      </w:pPr>
      <w:r>
        <w:rPr>
          <w:rFonts w:ascii="Times New Roman" w:hAnsi="Times New Roman"/>
          <w:sz w:val="24"/>
          <w:szCs w:val="24"/>
          <w:lang w:val="en-CA"/>
        </w:rPr>
        <w:t>The deadline for</w:t>
      </w:r>
      <w:r w:rsidR="006778D2">
        <w:rPr>
          <w:rFonts w:ascii="Times New Roman" w:hAnsi="Times New Roman"/>
          <w:sz w:val="24"/>
          <w:szCs w:val="24"/>
          <w:lang w:val="en-CA"/>
        </w:rPr>
        <w:t xml:space="preserve"> submission of </w:t>
      </w:r>
      <w:r>
        <w:rPr>
          <w:rFonts w:ascii="Times New Roman" w:hAnsi="Times New Roman"/>
          <w:sz w:val="24"/>
          <w:szCs w:val="24"/>
          <w:lang w:val="en-CA"/>
        </w:rPr>
        <w:t xml:space="preserve">papers is </w:t>
      </w:r>
      <w:r w:rsidR="00C841FD">
        <w:rPr>
          <w:rFonts w:ascii="Times New Roman" w:hAnsi="Times New Roman"/>
          <w:sz w:val="24"/>
          <w:szCs w:val="24"/>
          <w:lang w:val="en-CA"/>
        </w:rPr>
        <w:t>February 1, 20</w:t>
      </w:r>
      <w:r w:rsidR="00173F0E">
        <w:rPr>
          <w:rFonts w:ascii="Times New Roman" w:hAnsi="Times New Roman"/>
          <w:sz w:val="24"/>
          <w:szCs w:val="24"/>
          <w:lang w:val="en-CA"/>
        </w:rPr>
        <w:t>12</w:t>
      </w:r>
      <w:r>
        <w:rPr>
          <w:rFonts w:ascii="Times New Roman" w:hAnsi="Times New Roman"/>
          <w:sz w:val="24"/>
          <w:szCs w:val="24"/>
          <w:lang w:val="en-CA"/>
        </w:rPr>
        <w:t xml:space="preserve">. </w:t>
      </w:r>
      <w:r>
        <w:rPr>
          <w:rFonts w:ascii="Times New Roman" w:hAnsi="Times New Roman"/>
          <w:sz w:val="24"/>
        </w:rPr>
        <w:t>Papers should be submitted</w:t>
      </w:r>
      <w:r w:rsidR="006778D2">
        <w:rPr>
          <w:rFonts w:ascii="Times New Roman" w:hAnsi="Times New Roman"/>
          <w:sz w:val="24"/>
        </w:rPr>
        <w:t xml:space="preserve"> as an e-mail attachment</w:t>
      </w:r>
      <w:r>
        <w:rPr>
          <w:rFonts w:ascii="Times New Roman" w:hAnsi="Times New Roman"/>
          <w:sz w:val="24"/>
        </w:rPr>
        <w:t xml:space="preserve"> to </w:t>
      </w:r>
      <w:r w:rsidR="00071151">
        <w:rPr>
          <w:rFonts w:ascii="Times New Roman" w:hAnsi="Times New Roman"/>
          <w:sz w:val="24"/>
        </w:rPr>
        <w:t xml:space="preserve">Ms. </w:t>
      </w:r>
      <w:smartTag w:uri="urn:schemas-microsoft-com:office:smarttags" w:element="PersonName">
        <w:r w:rsidR="00071151">
          <w:rPr>
            <w:rFonts w:ascii="Times New Roman" w:hAnsi="Times New Roman"/>
            <w:sz w:val="24"/>
          </w:rPr>
          <w:t>Christianne Patoine</w:t>
        </w:r>
      </w:smartTag>
      <w:r w:rsidR="00071151">
        <w:rPr>
          <w:rFonts w:ascii="Times New Roman" w:hAnsi="Times New Roman"/>
          <w:sz w:val="24"/>
        </w:rPr>
        <w:t xml:space="preserve">, at </w:t>
      </w:r>
      <w:hyperlink r:id="rId8" w:history="1">
        <w:r w:rsidR="00071151" w:rsidRPr="00071151">
          <w:rPr>
            <w:rStyle w:val="Lienhypertexte"/>
            <w:rFonts w:ascii="Times New Roman" w:hAnsi="Times New Roman"/>
            <w:sz w:val="24"/>
            <w:szCs w:val="24"/>
          </w:rPr>
          <w:t>christianne.patoine@fsa.ulaval.ca</w:t>
        </w:r>
      </w:hyperlink>
      <w:r w:rsidR="00071151" w:rsidRPr="00071151">
        <w:rPr>
          <w:rFonts w:ascii="Times New Roman" w:hAnsi="Times New Roman"/>
          <w:sz w:val="24"/>
          <w:szCs w:val="24"/>
        </w:rPr>
        <w:t>.</w:t>
      </w:r>
      <w:r w:rsidR="00FA07BC" w:rsidRPr="00071151">
        <w:rPr>
          <w:rFonts w:ascii="Times New Roman" w:hAnsi="Times New Roman"/>
          <w:sz w:val="24"/>
          <w:lang w:val="en-CA"/>
        </w:rPr>
        <w:t xml:space="preserve"> </w:t>
      </w:r>
      <w:r w:rsidR="00D1453D">
        <w:rPr>
          <w:rFonts w:ascii="Times New Roman" w:hAnsi="Times New Roman"/>
          <w:sz w:val="24"/>
          <w:lang w:val="en-CA"/>
        </w:rPr>
        <w:t xml:space="preserve">All papers will be assessed via a </w:t>
      </w:r>
      <w:r w:rsidR="003D7C87">
        <w:rPr>
          <w:rFonts w:ascii="Times New Roman" w:hAnsi="Times New Roman"/>
          <w:sz w:val="24"/>
          <w:lang w:val="en-CA"/>
        </w:rPr>
        <w:t xml:space="preserve">double-blind </w:t>
      </w:r>
      <w:r w:rsidR="00D1453D">
        <w:rPr>
          <w:rFonts w:ascii="Times New Roman" w:hAnsi="Times New Roman"/>
          <w:sz w:val="24"/>
          <w:lang w:val="en-CA"/>
        </w:rPr>
        <w:t>review process by members of an evaluation committee made up of the</w:t>
      </w:r>
      <w:r w:rsidR="003D7C87">
        <w:rPr>
          <w:rFonts w:ascii="Times New Roman" w:hAnsi="Times New Roman"/>
          <w:sz w:val="24"/>
          <w:lang w:val="en-CA"/>
        </w:rPr>
        <w:t xml:space="preserve"> </w:t>
      </w:r>
      <w:r w:rsidR="00D1453D">
        <w:rPr>
          <w:rFonts w:ascii="Times New Roman" w:hAnsi="Times New Roman"/>
          <w:sz w:val="24"/>
          <w:lang w:val="en-CA"/>
        </w:rPr>
        <w:t>following members of the École de comptabilité:</w:t>
      </w:r>
    </w:p>
    <w:p w:rsidR="00E01CD0" w:rsidRDefault="00E01CD0" w:rsidP="00D1453D">
      <w:pPr>
        <w:pStyle w:val="HTMLBody"/>
        <w:numPr>
          <w:ilvl w:val="0"/>
          <w:numId w:val="2"/>
        </w:numPr>
        <w:ind w:left="714" w:hanging="357"/>
        <w:jc w:val="both"/>
        <w:rPr>
          <w:rFonts w:ascii="Times New Roman" w:hAnsi="Times New Roman"/>
          <w:sz w:val="24"/>
          <w:lang w:val="en-CA"/>
        </w:rPr>
      </w:pPr>
      <w:r>
        <w:rPr>
          <w:rFonts w:ascii="Times New Roman" w:hAnsi="Times New Roman"/>
          <w:sz w:val="24"/>
          <w:lang w:val="en-CA"/>
        </w:rPr>
        <w:t>Marion Brivot</w:t>
      </w:r>
    </w:p>
    <w:p w:rsidR="00173F0E" w:rsidRDefault="00B8173A" w:rsidP="00D1453D">
      <w:pPr>
        <w:pStyle w:val="HTMLBody"/>
        <w:numPr>
          <w:ilvl w:val="0"/>
          <w:numId w:val="2"/>
        </w:numPr>
        <w:ind w:left="714" w:hanging="357"/>
        <w:jc w:val="both"/>
        <w:rPr>
          <w:rFonts w:ascii="Times New Roman" w:hAnsi="Times New Roman"/>
          <w:sz w:val="24"/>
          <w:lang w:val="en-CA"/>
        </w:rPr>
      </w:pPr>
      <w:r>
        <w:rPr>
          <w:rFonts w:ascii="Times New Roman" w:hAnsi="Times New Roman"/>
          <w:sz w:val="24"/>
          <w:lang w:val="en-CA"/>
        </w:rPr>
        <w:t>Tiphaine Compernolle</w:t>
      </w:r>
    </w:p>
    <w:p w:rsidR="00D1453D" w:rsidRDefault="00D1453D" w:rsidP="00D1453D">
      <w:pPr>
        <w:pStyle w:val="HTMLBody"/>
        <w:numPr>
          <w:ilvl w:val="0"/>
          <w:numId w:val="2"/>
        </w:numPr>
        <w:ind w:left="714" w:hanging="357"/>
        <w:jc w:val="both"/>
        <w:rPr>
          <w:rFonts w:ascii="Times New Roman" w:hAnsi="Times New Roman"/>
          <w:sz w:val="24"/>
          <w:lang w:val="en-CA"/>
        </w:rPr>
      </w:pPr>
      <w:r>
        <w:rPr>
          <w:rFonts w:ascii="Times New Roman" w:hAnsi="Times New Roman"/>
          <w:sz w:val="24"/>
          <w:lang w:val="en-CA"/>
        </w:rPr>
        <w:t>Yves Gendron</w:t>
      </w:r>
    </w:p>
    <w:p w:rsidR="00B8173A" w:rsidRDefault="00B8173A" w:rsidP="00B8173A">
      <w:pPr>
        <w:pStyle w:val="HTMLBody"/>
        <w:numPr>
          <w:ilvl w:val="0"/>
          <w:numId w:val="2"/>
        </w:numPr>
        <w:ind w:left="714" w:hanging="357"/>
        <w:jc w:val="both"/>
        <w:rPr>
          <w:rFonts w:ascii="Times New Roman" w:hAnsi="Times New Roman"/>
          <w:sz w:val="24"/>
          <w:lang w:val="en-CA"/>
        </w:rPr>
      </w:pPr>
      <w:r>
        <w:rPr>
          <w:rFonts w:ascii="Times New Roman" w:hAnsi="Times New Roman"/>
          <w:sz w:val="24"/>
          <w:lang w:val="en-CA"/>
        </w:rPr>
        <w:t>Maurice Gosselin</w:t>
      </w:r>
    </w:p>
    <w:p w:rsidR="00B8173A" w:rsidRDefault="00B8173A" w:rsidP="00B8173A">
      <w:pPr>
        <w:pStyle w:val="HTMLBody"/>
        <w:numPr>
          <w:ilvl w:val="0"/>
          <w:numId w:val="2"/>
        </w:numPr>
        <w:ind w:left="714" w:hanging="357"/>
        <w:jc w:val="both"/>
        <w:rPr>
          <w:rFonts w:ascii="Times New Roman" w:hAnsi="Times New Roman"/>
          <w:sz w:val="24"/>
          <w:lang w:val="en-CA"/>
        </w:rPr>
      </w:pPr>
      <w:r>
        <w:rPr>
          <w:rFonts w:ascii="Times New Roman" w:hAnsi="Times New Roman"/>
          <w:sz w:val="24"/>
          <w:lang w:val="en-CA"/>
        </w:rPr>
        <w:t>Henri Guénin-Paracini</w:t>
      </w:r>
    </w:p>
    <w:p w:rsidR="00B8173A" w:rsidRDefault="00B8173A" w:rsidP="00B8173A">
      <w:pPr>
        <w:pStyle w:val="HTMLBody"/>
        <w:numPr>
          <w:ilvl w:val="0"/>
          <w:numId w:val="2"/>
        </w:numPr>
        <w:ind w:left="714" w:hanging="357"/>
        <w:jc w:val="both"/>
        <w:rPr>
          <w:rFonts w:ascii="Times New Roman" w:hAnsi="Times New Roman"/>
          <w:sz w:val="24"/>
          <w:lang w:val="en-CA"/>
        </w:rPr>
      </w:pPr>
      <w:r>
        <w:rPr>
          <w:rFonts w:ascii="Times New Roman" w:hAnsi="Times New Roman"/>
          <w:sz w:val="24"/>
          <w:lang w:val="en-CA"/>
        </w:rPr>
        <w:t>Michelle Rodrigue</w:t>
      </w:r>
    </w:p>
    <w:p w:rsidR="00D1453D" w:rsidRPr="00173F0E" w:rsidRDefault="00B8173A" w:rsidP="00D1453D">
      <w:pPr>
        <w:pStyle w:val="HTMLBody"/>
        <w:numPr>
          <w:ilvl w:val="0"/>
          <w:numId w:val="2"/>
        </w:numPr>
        <w:spacing w:after="120"/>
        <w:jc w:val="both"/>
        <w:rPr>
          <w:rFonts w:ascii="Times New Roman" w:hAnsi="Times New Roman"/>
          <w:sz w:val="24"/>
          <w:lang w:val="en-CA"/>
        </w:rPr>
      </w:pPr>
      <w:r>
        <w:rPr>
          <w:rFonts w:ascii="Times New Roman" w:hAnsi="Times New Roman"/>
          <w:sz w:val="24"/>
          <w:lang w:val="en-CA"/>
        </w:rPr>
        <w:t>Mélanie Roussy</w:t>
      </w:r>
    </w:p>
    <w:p w:rsidR="00B8173A" w:rsidRDefault="006778D2" w:rsidP="00D1453D">
      <w:pPr>
        <w:pStyle w:val="HTMLBody"/>
        <w:spacing w:after="120"/>
        <w:jc w:val="both"/>
        <w:rPr>
          <w:rFonts w:ascii="Times New Roman" w:hAnsi="Times New Roman"/>
          <w:sz w:val="24"/>
          <w:szCs w:val="24"/>
        </w:rPr>
      </w:pPr>
      <w:r w:rsidRPr="00D1453D">
        <w:rPr>
          <w:rFonts w:ascii="Times New Roman" w:hAnsi="Times New Roman"/>
          <w:sz w:val="24"/>
          <w:szCs w:val="24"/>
        </w:rPr>
        <w:t xml:space="preserve">Selected authors </w:t>
      </w:r>
      <w:r w:rsidR="00793103" w:rsidRPr="00D1453D">
        <w:rPr>
          <w:rFonts w:ascii="Times New Roman" w:hAnsi="Times New Roman"/>
          <w:sz w:val="24"/>
          <w:szCs w:val="24"/>
        </w:rPr>
        <w:t xml:space="preserve">will be notified by February </w:t>
      </w:r>
      <w:r w:rsidR="00B8173A">
        <w:rPr>
          <w:rFonts w:ascii="Times New Roman" w:hAnsi="Times New Roman"/>
          <w:sz w:val="24"/>
          <w:szCs w:val="24"/>
        </w:rPr>
        <w:t>15</w:t>
      </w:r>
      <w:r w:rsidR="00071151" w:rsidRPr="00D1453D">
        <w:rPr>
          <w:rFonts w:ascii="Times New Roman" w:hAnsi="Times New Roman"/>
          <w:sz w:val="24"/>
          <w:szCs w:val="24"/>
        </w:rPr>
        <w:t>, 20</w:t>
      </w:r>
      <w:r w:rsidR="00173F0E">
        <w:rPr>
          <w:rFonts w:ascii="Times New Roman" w:hAnsi="Times New Roman"/>
          <w:sz w:val="24"/>
          <w:szCs w:val="24"/>
        </w:rPr>
        <w:t>12</w:t>
      </w:r>
      <w:r w:rsidR="00793103" w:rsidRPr="00D1453D">
        <w:rPr>
          <w:rFonts w:ascii="Times New Roman" w:hAnsi="Times New Roman"/>
          <w:sz w:val="24"/>
          <w:szCs w:val="24"/>
        </w:rPr>
        <w:t xml:space="preserve">. </w:t>
      </w:r>
      <w:r w:rsidR="00B8173A">
        <w:rPr>
          <w:rFonts w:ascii="Times New Roman" w:hAnsi="Times New Roman"/>
          <w:sz w:val="24"/>
          <w:szCs w:val="24"/>
        </w:rPr>
        <w:t xml:space="preserve">Selected authors will need to provide the </w:t>
      </w:r>
      <w:r w:rsidR="00596D18">
        <w:rPr>
          <w:rFonts w:ascii="Times New Roman" w:hAnsi="Times New Roman"/>
          <w:sz w:val="24"/>
          <w:szCs w:val="24"/>
        </w:rPr>
        <w:t>complete</w:t>
      </w:r>
      <w:r w:rsidR="00B8173A">
        <w:rPr>
          <w:rFonts w:ascii="Times New Roman" w:hAnsi="Times New Roman"/>
          <w:sz w:val="24"/>
          <w:szCs w:val="24"/>
        </w:rPr>
        <w:t xml:space="preserve"> version of their paper by March 25, 2012. </w:t>
      </w:r>
      <w:r w:rsidR="00173F0E" w:rsidRPr="00D1453D">
        <w:rPr>
          <w:rFonts w:ascii="Times New Roman" w:hAnsi="Times New Roman"/>
          <w:sz w:val="24"/>
          <w:szCs w:val="24"/>
        </w:rPr>
        <w:t xml:space="preserve">The conference </w:t>
      </w:r>
      <w:r w:rsidR="00173F0E">
        <w:rPr>
          <w:rFonts w:ascii="Times New Roman" w:hAnsi="Times New Roman"/>
          <w:sz w:val="24"/>
          <w:szCs w:val="24"/>
        </w:rPr>
        <w:t>program</w:t>
      </w:r>
      <w:r w:rsidR="00173F0E" w:rsidRPr="00D1453D">
        <w:rPr>
          <w:rFonts w:ascii="Times New Roman" w:hAnsi="Times New Roman"/>
          <w:sz w:val="24"/>
          <w:szCs w:val="24"/>
        </w:rPr>
        <w:t xml:space="preserve">, as well as full-paper submissions, will be e-mailed </w:t>
      </w:r>
      <w:r w:rsidR="00596D18">
        <w:rPr>
          <w:rFonts w:ascii="Times New Roman" w:hAnsi="Times New Roman"/>
          <w:sz w:val="24"/>
          <w:szCs w:val="24"/>
        </w:rPr>
        <w:t xml:space="preserve">to all participants </w:t>
      </w:r>
      <w:r w:rsidR="00173F0E" w:rsidRPr="00D1453D">
        <w:rPr>
          <w:rFonts w:ascii="Times New Roman" w:hAnsi="Times New Roman"/>
          <w:sz w:val="24"/>
          <w:szCs w:val="24"/>
        </w:rPr>
        <w:t>by March 31, 20</w:t>
      </w:r>
      <w:r w:rsidR="00173F0E">
        <w:rPr>
          <w:rFonts w:ascii="Times New Roman" w:hAnsi="Times New Roman"/>
          <w:sz w:val="24"/>
          <w:szCs w:val="24"/>
        </w:rPr>
        <w:t>12</w:t>
      </w:r>
      <w:r w:rsidR="00173F0E" w:rsidRPr="00D1453D">
        <w:rPr>
          <w:rFonts w:ascii="Times New Roman" w:hAnsi="Times New Roman"/>
          <w:sz w:val="24"/>
          <w:szCs w:val="24"/>
        </w:rPr>
        <w:t>.</w:t>
      </w:r>
      <w:r w:rsidR="00173F0E">
        <w:rPr>
          <w:rFonts w:ascii="Times New Roman" w:hAnsi="Times New Roman"/>
          <w:sz w:val="24"/>
          <w:szCs w:val="24"/>
        </w:rPr>
        <w:t xml:space="preserve"> </w:t>
      </w:r>
    </w:p>
    <w:p w:rsidR="00F40325" w:rsidRDefault="00B8173A" w:rsidP="00D1453D">
      <w:pPr>
        <w:pStyle w:val="HTMLBody"/>
        <w:spacing w:after="120"/>
        <w:jc w:val="both"/>
        <w:rPr>
          <w:rFonts w:ascii="Times New Roman" w:hAnsi="Times New Roman"/>
          <w:sz w:val="24"/>
          <w:szCs w:val="24"/>
        </w:rPr>
      </w:pPr>
      <w:r>
        <w:rPr>
          <w:rFonts w:ascii="Times New Roman" w:hAnsi="Times New Roman"/>
          <w:sz w:val="24"/>
          <w:szCs w:val="24"/>
        </w:rPr>
        <w:t xml:space="preserve">The Conference fee is $150. </w:t>
      </w:r>
      <w:r w:rsidR="00173F0E">
        <w:rPr>
          <w:rFonts w:ascii="Times New Roman" w:hAnsi="Times New Roman"/>
          <w:sz w:val="24"/>
          <w:szCs w:val="24"/>
        </w:rPr>
        <w:t xml:space="preserve">For questions on the Conference, please contact Yves Gendron, at </w:t>
      </w:r>
      <w:hyperlink r:id="rId9" w:history="1">
        <w:r w:rsidR="00173F0E" w:rsidRPr="00474E53">
          <w:rPr>
            <w:rStyle w:val="Lienhypertexte"/>
            <w:rFonts w:ascii="Times New Roman" w:hAnsi="Times New Roman"/>
            <w:sz w:val="24"/>
            <w:szCs w:val="24"/>
          </w:rPr>
          <w:t>yves.gendron@fsa.ulaval.ca</w:t>
        </w:r>
      </w:hyperlink>
      <w:r w:rsidR="00173F0E">
        <w:rPr>
          <w:rFonts w:ascii="Times New Roman" w:hAnsi="Times New Roman"/>
          <w:sz w:val="24"/>
          <w:szCs w:val="24"/>
        </w:rPr>
        <w:t xml:space="preserve">. </w:t>
      </w:r>
    </w:p>
    <w:p w:rsidR="005459C6" w:rsidRDefault="005459C6" w:rsidP="00D1453D">
      <w:pPr>
        <w:pStyle w:val="HTMLBody"/>
        <w:spacing w:after="120"/>
        <w:jc w:val="both"/>
        <w:rPr>
          <w:rFonts w:ascii="Times New Roman" w:hAnsi="Times New Roman"/>
          <w:sz w:val="24"/>
          <w:szCs w:val="24"/>
        </w:rPr>
      </w:pPr>
    </w:p>
    <w:p w:rsidR="00225C11" w:rsidRDefault="005459C6" w:rsidP="00690DE5">
      <w:pPr>
        <w:pStyle w:val="HTMLBody"/>
        <w:spacing w:after="120"/>
        <w:jc w:val="center"/>
        <w:rPr>
          <w:rFonts w:ascii="Times New Roman" w:hAnsi="Times New Roman"/>
          <w:sz w:val="24"/>
          <w:szCs w:val="24"/>
        </w:rPr>
      </w:pPr>
      <w:r>
        <w:rPr>
          <w:rFonts w:ascii="Times New Roman" w:hAnsi="Times New Roman"/>
          <w:sz w:val="24"/>
          <w:szCs w:val="24"/>
        </w:rPr>
        <w:br w:type="page"/>
      </w:r>
      <w:r w:rsidR="00690DE5">
        <w:rPr>
          <w:rFonts w:ascii="Times New Roman" w:hAnsi="Times New Roman"/>
          <w:sz w:val="24"/>
          <w:szCs w:val="24"/>
        </w:rPr>
        <w:lastRenderedPageBreak/>
        <w:t>APPENDIX</w:t>
      </w:r>
    </w:p>
    <w:p w:rsidR="006640A1" w:rsidRPr="006640A1" w:rsidRDefault="006640A1" w:rsidP="006640A1">
      <w:pPr>
        <w:jc w:val="center"/>
        <w:rPr>
          <w:b/>
          <w:u w:val="single"/>
        </w:rPr>
      </w:pPr>
      <w:r w:rsidRPr="006640A1">
        <w:rPr>
          <w:b/>
          <w:u w:val="single"/>
        </w:rPr>
        <w:t>Emerging Scholars Colloquium</w:t>
      </w:r>
    </w:p>
    <w:p w:rsidR="006640A1" w:rsidRDefault="006640A1" w:rsidP="006640A1"/>
    <w:p w:rsidR="006640A1" w:rsidRDefault="006640A1" w:rsidP="006640A1">
      <w:pPr>
        <w:jc w:val="both"/>
      </w:pPr>
      <w:r w:rsidRPr="009173EF">
        <w:t xml:space="preserve">The Emerging Scholars Colloquium is a one-day event </w:t>
      </w:r>
      <w:r>
        <w:t xml:space="preserve">(April 26, 2012) </w:t>
      </w:r>
      <w:r w:rsidRPr="009173EF">
        <w:t>which precedes the main conference.</w:t>
      </w:r>
      <w:r>
        <w:t xml:space="preserve"> In particular, the Colloquium aims to provide doctoral students and emerging researchers with the opportunity to discuss their work with established scholars in the field. </w:t>
      </w:r>
    </w:p>
    <w:p w:rsidR="006640A1" w:rsidRDefault="006640A1" w:rsidP="006640A1">
      <w:pPr>
        <w:jc w:val="both"/>
      </w:pPr>
    </w:p>
    <w:p w:rsidR="006640A1" w:rsidRDefault="006640A1" w:rsidP="006640A1">
      <w:pPr>
        <w:jc w:val="both"/>
      </w:pPr>
      <w:r>
        <w:t>The Colloquium will consist of two parts. The first part involves a panel of established scholars providing their thoughts on themes</w:t>
      </w:r>
      <w:r w:rsidR="00F72D97">
        <w:t xml:space="preserve"> such as</w:t>
      </w:r>
      <w:r>
        <w:t>:</w:t>
      </w:r>
    </w:p>
    <w:p w:rsidR="006640A1" w:rsidRDefault="006640A1" w:rsidP="006640A1">
      <w:pPr>
        <w:jc w:val="both"/>
      </w:pPr>
      <w:r>
        <w:t xml:space="preserve">- What is </w:t>
      </w:r>
      <w:r w:rsidR="003D7C87">
        <w:t xml:space="preserve">alternative and </w:t>
      </w:r>
      <w:r>
        <w:t>critical research? How do we do it? How do we publish it? Where should we publish it?</w:t>
      </w:r>
    </w:p>
    <w:p w:rsidR="006640A1" w:rsidRDefault="006640A1" w:rsidP="006640A1">
      <w:pPr>
        <w:jc w:val="both"/>
      </w:pPr>
      <w:r>
        <w:t>- How to deal with journals and editors?</w:t>
      </w:r>
      <w:r w:rsidR="00FE1E31">
        <w:t xml:space="preserve"> How to address reviewer comments?</w:t>
      </w:r>
    </w:p>
    <w:p w:rsidR="006640A1" w:rsidRDefault="006640A1" w:rsidP="006640A1">
      <w:pPr>
        <w:jc w:val="both"/>
      </w:pPr>
      <w:r>
        <w:t xml:space="preserve">Participants will be invited to ask questions or comment on the matters being discussed. The second part involves participants discussing their research with peers and established scholars, in a small-group format. </w:t>
      </w:r>
    </w:p>
    <w:p w:rsidR="006640A1" w:rsidRDefault="006640A1" w:rsidP="006640A1">
      <w:pPr>
        <w:jc w:val="both"/>
      </w:pPr>
    </w:p>
    <w:p w:rsidR="006640A1" w:rsidRDefault="006640A1" w:rsidP="006640A1">
      <w:pPr>
        <w:jc w:val="both"/>
      </w:pPr>
      <w:r>
        <w:t xml:space="preserve">The Colloquium is organized by </w:t>
      </w:r>
      <w:smartTag w:uri="urn:schemas-microsoft-com:office:smarttags" w:element="PersonName">
        <w:r>
          <w:t>Yves Gendron</w:t>
        </w:r>
      </w:smartTag>
      <w:r>
        <w:t xml:space="preserve"> (Université Laval) and brings together </w:t>
      </w:r>
      <w:r w:rsidR="00FE1E31">
        <w:t>the following scholars</w:t>
      </w:r>
      <w:r>
        <w:t xml:space="preserve">: </w:t>
      </w:r>
    </w:p>
    <w:p w:rsidR="006640A1" w:rsidRDefault="002B2B26" w:rsidP="006640A1">
      <w:pPr>
        <w:numPr>
          <w:ilvl w:val="0"/>
          <w:numId w:val="3"/>
        </w:numPr>
        <w:jc w:val="both"/>
      </w:pPr>
      <w:r>
        <w:t>To be identified</w:t>
      </w:r>
    </w:p>
    <w:p w:rsidR="002B2B26" w:rsidRDefault="002B2B26" w:rsidP="00F72D97">
      <w:pPr>
        <w:numPr>
          <w:ilvl w:val="0"/>
          <w:numId w:val="3"/>
        </w:numPr>
        <w:ind w:left="714" w:hanging="357"/>
        <w:jc w:val="both"/>
      </w:pPr>
      <w:r>
        <w:t>To be identified</w:t>
      </w:r>
    </w:p>
    <w:p w:rsidR="006640A1" w:rsidRDefault="006640A1" w:rsidP="006640A1">
      <w:pPr>
        <w:jc w:val="both"/>
      </w:pPr>
    </w:p>
    <w:p w:rsidR="006640A1" w:rsidRPr="004A45AF" w:rsidRDefault="006640A1" w:rsidP="006640A1">
      <w:pPr>
        <w:jc w:val="both"/>
        <w:rPr>
          <w:b/>
          <w:u w:val="single"/>
        </w:rPr>
      </w:pPr>
      <w:r w:rsidRPr="004A45AF">
        <w:rPr>
          <w:b/>
          <w:u w:val="single"/>
        </w:rPr>
        <w:t>Participation</w:t>
      </w:r>
    </w:p>
    <w:p w:rsidR="006640A1" w:rsidRDefault="006640A1" w:rsidP="006640A1">
      <w:pPr>
        <w:jc w:val="both"/>
      </w:pPr>
      <w:r>
        <w:t xml:space="preserve">Doctoral students and emerging researchers should send a CV and a 3-page document in which they outline their </w:t>
      </w:r>
      <w:r w:rsidR="003D7C87">
        <w:t xml:space="preserve">doctoral </w:t>
      </w:r>
      <w:r>
        <w:t xml:space="preserve">research project. Documents should be sent to </w:t>
      </w:r>
      <w:smartTag w:uri="urn:schemas-microsoft-com:office:smarttags" w:element="PersonName">
        <w:r>
          <w:t>Yves Gendron</w:t>
        </w:r>
      </w:smartTag>
      <w:r>
        <w:t xml:space="preserve"> (</w:t>
      </w:r>
      <w:hyperlink r:id="rId10" w:history="1">
        <w:r w:rsidRPr="00657194">
          <w:rPr>
            <w:rStyle w:val="Lienhypertexte"/>
          </w:rPr>
          <w:t>yves.gendron@fsa.ulaval.ca</w:t>
        </w:r>
      </w:hyperlink>
      <w:r>
        <w:t>) before February 1, 201</w:t>
      </w:r>
      <w:r w:rsidR="00F72D97">
        <w:t>2</w:t>
      </w:r>
      <w:r>
        <w:t xml:space="preserve">. Notification of acceptance will be given by February </w:t>
      </w:r>
      <w:r w:rsidR="00FE1E31">
        <w:t>15</w:t>
      </w:r>
      <w:r>
        <w:t>, 201</w:t>
      </w:r>
      <w:r w:rsidR="00F72D97">
        <w:t>2</w:t>
      </w:r>
      <w:r>
        <w:t xml:space="preserve">. </w:t>
      </w:r>
    </w:p>
    <w:p w:rsidR="006640A1" w:rsidRDefault="006640A1" w:rsidP="006640A1">
      <w:pPr>
        <w:jc w:val="both"/>
      </w:pPr>
    </w:p>
    <w:p w:rsidR="006640A1" w:rsidRDefault="006640A1" w:rsidP="006640A1">
      <w:pPr>
        <w:jc w:val="both"/>
      </w:pPr>
      <w:r>
        <w:t xml:space="preserve">It should be noted that preference will be given to doctoral students </w:t>
      </w:r>
      <w:r w:rsidR="002B2B26">
        <w:t xml:space="preserve">who are beyond the first year </w:t>
      </w:r>
      <w:r>
        <w:t>of their PhD</w:t>
      </w:r>
      <w:r w:rsidR="002B2B26">
        <w:t xml:space="preserve"> studies</w:t>
      </w:r>
      <w:r>
        <w:t xml:space="preserve">. The number of participants will be limited to </w:t>
      </w:r>
      <w:r w:rsidR="00FE1E31">
        <w:t>15</w:t>
      </w:r>
      <w:r>
        <w:t xml:space="preserve">. </w:t>
      </w:r>
    </w:p>
    <w:p w:rsidR="006640A1" w:rsidRDefault="006640A1" w:rsidP="006640A1">
      <w:pPr>
        <w:jc w:val="both"/>
      </w:pPr>
    </w:p>
    <w:p w:rsidR="00FE1E31" w:rsidRDefault="006640A1" w:rsidP="006640A1">
      <w:pPr>
        <w:jc w:val="both"/>
      </w:pPr>
      <w:r>
        <w:t xml:space="preserve">Accepted participants </w:t>
      </w:r>
      <w:r w:rsidR="003D7C87">
        <w:t>must</w:t>
      </w:r>
      <w:r>
        <w:t xml:space="preserve"> send</w:t>
      </w:r>
      <w:r w:rsidR="003D7C87">
        <w:t xml:space="preserve"> by April 1, 2012</w:t>
      </w:r>
      <w:r>
        <w:t xml:space="preserve"> a research paper for which they would like to get input from one of the established scholars. Papers should normally not exceed 40 pages of text (double space), excluding tables and references. Papers </w:t>
      </w:r>
      <w:r w:rsidR="003D7C87">
        <w:t xml:space="preserve">should </w:t>
      </w:r>
      <w:r>
        <w:t xml:space="preserve">be sent to </w:t>
      </w:r>
      <w:smartTag w:uri="urn:schemas-microsoft-com:office:smarttags" w:element="PersonName">
        <w:r>
          <w:t>Yves Gendron</w:t>
        </w:r>
      </w:smartTag>
      <w:r>
        <w:t xml:space="preserve"> (</w:t>
      </w:r>
      <w:hyperlink r:id="rId11" w:history="1">
        <w:r w:rsidRPr="00657194">
          <w:rPr>
            <w:rStyle w:val="Lienhypertexte"/>
          </w:rPr>
          <w:t>yves.gendron@fsa.ulaval.ca</w:t>
        </w:r>
      </w:hyperlink>
      <w:r>
        <w:t xml:space="preserve">). </w:t>
      </w:r>
    </w:p>
    <w:p w:rsidR="00FE1E31" w:rsidRDefault="00FE1E31" w:rsidP="006640A1">
      <w:pPr>
        <w:jc w:val="both"/>
      </w:pPr>
    </w:p>
    <w:p w:rsidR="006640A1" w:rsidRDefault="00FE1E31" w:rsidP="006640A1">
      <w:pPr>
        <w:jc w:val="both"/>
      </w:pPr>
      <w:r>
        <w:t xml:space="preserve">Doctoral students and emerging researchers are allowed to submit papers to the main conference. </w:t>
      </w:r>
      <w:r w:rsidR="006C6E1B">
        <w:t>However, p</w:t>
      </w:r>
      <w:r>
        <w:t xml:space="preserve">apers submitted to the </w:t>
      </w:r>
      <w:r w:rsidR="006C6E1B">
        <w:t xml:space="preserve">main conference </w:t>
      </w:r>
      <w:r>
        <w:t xml:space="preserve">need to be different from papers submitted to the </w:t>
      </w:r>
      <w:r w:rsidR="006C6E1B">
        <w:t>Colloquium</w:t>
      </w:r>
      <w:r>
        <w:t>.</w:t>
      </w:r>
      <w:r w:rsidR="006640A1">
        <w:t xml:space="preserve"> </w:t>
      </w:r>
    </w:p>
    <w:p w:rsidR="006640A1" w:rsidRDefault="006640A1" w:rsidP="006640A1">
      <w:pPr>
        <w:jc w:val="both"/>
      </w:pPr>
    </w:p>
    <w:p w:rsidR="006640A1" w:rsidRPr="00037FFC" w:rsidRDefault="006640A1" w:rsidP="006640A1">
      <w:pPr>
        <w:jc w:val="both"/>
        <w:rPr>
          <w:b/>
          <w:u w:val="single"/>
        </w:rPr>
      </w:pPr>
      <w:r w:rsidRPr="00037FFC">
        <w:rPr>
          <w:b/>
          <w:u w:val="single"/>
        </w:rPr>
        <w:t>Fees</w:t>
      </w:r>
    </w:p>
    <w:p w:rsidR="006E5FD8" w:rsidRPr="006640A1" w:rsidRDefault="00F72D97" w:rsidP="006E5FD8">
      <w:pPr>
        <w:jc w:val="both"/>
      </w:pPr>
      <w:r w:rsidRPr="00173F0E">
        <w:rPr>
          <w:lang w:val="en-US" w:eastAsia="fr-CA"/>
        </w:rPr>
        <w:t xml:space="preserve">The </w:t>
      </w:r>
      <w:r w:rsidR="008A78D9">
        <w:rPr>
          <w:lang w:val="en-US" w:eastAsia="fr-CA"/>
        </w:rPr>
        <w:t xml:space="preserve">École de comptabilité of the </w:t>
      </w:r>
      <w:r w:rsidRPr="00173F0E">
        <w:rPr>
          <w:lang w:val="en-US" w:eastAsia="fr-CA"/>
        </w:rPr>
        <w:t xml:space="preserve">Faculté des sciences de l’administration of Université Laval has agreed to </w:t>
      </w:r>
      <w:r w:rsidR="006E5FD8">
        <w:rPr>
          <w:lang w:val="en-US" w:eastAsia="fr-CA"/>
        </w:rPr>
        <w:t xml:space="preserve">waive all fees (Colloquium and main conference) for </w:t>
      </w:r>
      <w:r w:rsidR="006C6E1B">
        <w:rPr>
          <w:lang w:val="en-US" w:eastAsia="fr-CA"/>
        </w:rPr>
        <w:t>doctoral</w:t>
      </w:r>
      <w:r w:rsidRPr="00173F0E">
        <w:rPr>
          <w:lang w:val="en-US" w:eastAsia="fr-CA"/>
        </w:rPr>
        <w:t xml:space="preserve"> students</w:t>
      </w:r>
      <w:r>
        <w:rPr>
          <w:lang w:val="en-US" w:eastAsia="fr-CA"/>
        </w:rPr>
        <w:t xml:space="preserve"> who</w:t>
      </w:r>
      <w:r w:rsidR="000B0CFE">
        <w:rPr>
          <w:lang w:val="en-US" w:eastAsia="fr-CA"/>
        </w:rPr>
        <w:t xml:space="preserve"> are </w:t>
      </w:r>
      <w:r w:rsidR="006E5FD8">
        <w:rPr>
          <w:lang w:val="en-US" w:eastAsia="fr-CA"/>
        </w:rPr>
        <w:t xml:space="preserve">selected as participants to the </w:t>
      </w:r>
      <w:r w:rsidR="00656373">
        <w:rPr>
          <w:lang w:val="en-US" w:eastAsia="fr-CA"/>
        </w:rPr>
        <w:t xml:space="preserve">Emerging Scholars Colloquium. </w:t>
      </w:r>
      <w:r w:rsidR="006E5FD8">
        <w:rPr>
          <w:lang w:val="en-US" w:eastAsia="fr-CA"/>
        </w:rPr>
        <w:t>Once budget details are finalized, some partial funding might also be offered to doctoral students in order to cover partially their travel costs.</w:t>
      </w:r>
    </w:p>
    <w:p w:rsidR="00690DE5" w:rsidRPr="006640A1" w:rsidRDefault="00690DE5" w:rsidP="00FE1E31">
      <w:pPr>
        <w:jc w:val="both"/>
      </w:pPr>
    </w:p>
    <w:sectPr w:rsidR="00690DE5" w:rsidRPr="006640A1" w:rsidSect="008C0F97">
      <w:footerReference w:type="even" r:id="rId12"/>
      <w:footerReference w:type="default" r:id="rId13"/>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86" w:rsidRDefault="00176E86">
      <w:r>
        <w:separator/>
      </w:r>
    </w:p>
  </w:endnote>
  <w:endnote w:type="continuationSeparator" w:id="1">
    <w:p w:rsidR="00176E86" w:rsidRDefault="00176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88" w:rsidRDefault="00635888" w:rsidP="00B8322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35888" w:rsidRDefault="0063588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88" w:rsidRPr="008C0F97" w:rsidRDefault="00635888" w:rsidP="00B83220">
    <w:pPr>
      <w:pStyle w:val="Pieddepage"/>
      <w:framePr w:wrap="around" w:vAnchor="text" w:hAnchor="margin" w:xAlign="center" w:y="1"/>
      <w:rPr>
        <w:rStyle w:val="Numrodepage"/>
        <w:sz w:val="20"/>
        <w:szCs w:val="20"/>
      </w:rPr>
    </w:pPr>
  </w:p>
  <w:p w:rsidR="00635888" w:rsidRDefault="006358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86" w:rsidRDefault="00176E86">
      <w:r>
        <w:separator/>
      </w:r>
    </w:p>
  </w:footnote>
  <w:footnote w:type="continuationSeparator" w:id="1">
    <w:p w:rsidR="00176E86" w:rsidRDefault="00176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F62"/>
    <w:multiLevelType w:val="hybridMultilevel"/>
    <w:tmpl w:val="38A80940"/>
    <w:lvl w:ilvl="0" w:tplc="E7ECC4A4">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F2800EF"/>
    <w:multiLevelType w:val="hybridMultilevel"/>
    <w:tmpl w:val="A5204AAC"/>
    <w:lvl w:ilvl="0" w:tplc="1496FBE8">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4AB25BD4"/>
    <w:multiLevelType w:val="hybridMultilevel"/>
    <w:tmpl w:val="F8AA51E4"/>
    <w:lvl w:ilvl="0" w:tplc="77AC97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8C0F97"/>
    <w:rsid w:val="00007363"/>
    <w:rsid w:val="000266FD"/>
    <w:rsid w:val="00071151"/>
    <w:rsid w:val="000729C6"/>
    <w:rsid w:val="000736E4"/>
    <w:rsid w:val="0008525C"/>
    <w:rsid w:val="000B0CFE"/>
    <w:rsid w:val="000D5B9E"/>
    <w:rsid w:val="000F3073"/>
    <w:rsid w:val="00105671"/>
    <w:rsid w:val="0016294C"/>
    <w:rsid w:val="00173F0E"/>
    <w:rsid w:val="00176E86"/>
    <w:rsid w:val="0018210B"/>
    <w:rsid w:val="001C75FD"/>
    <w:rsid w:val="00225C11"/>
    <w:rsid w:val="0023411B"/>
    <w:rsid w:val="0023631D"/>
    <w:rsid w:val="002B2B26"/>
    <w:rsid w:val="002D1F80"/>
    <w:rsid w:val="002D4361"/>
    <w:rsid w:val="002D5DD9"/>
    <w:rsid w:val="00392318"/>
    <w:rsid w:val="003D7C87"/>
    <w:rsid w:val="0040446B"/>
    <w:rsid w:val="004222A8"/>
    <w:rsid w:val="00461973"/>
    <w:rsid w:val="00470739"/>
    <w:rsid w:val="00472953"/>
    <w:rsid w:val="00504B90"/>
    <w:rsid w:val="005459C6"/>
    <w:rsid w:val="005613CD"/>
    <w:rsid w:val="00570567"/>
    <w:rsid w:val="00596D18"/>
    <w:rsid w:val="005E040C"/>
    <w:rsid w:val="006013B7"/>
    <w:rsid w:val="00635888"/>
    <w:rsid w:val="00656373"/>
    <w:rsid w:val="006640A1"/>
    <w:rsid w:val="00667889"/>
    <w:rsid w:val="00671A3F"/>
    <w:rsid w:val="006778D2"/>
    <w:rsid w:val="00690DE5"/>
    <w:rsid w:val="006B16A7"/>
    <w:rsid w:val="006C6E1B"/>
    <w:rsid w:val="006E57B5"/>
    <w:rsid w:val="006E5FD8"/>
    <w:rsid w:val="00743ADB"/>
    <w:rsid w:val="0079091B"/>
    <w:rsid w:val="00793103"/>
    <w:rsid w:val="007956E7"/>
    <w:rsid w:val="007A0F0D"/>
    <w:rsid w:val="007C242B"/>
    <w:rsid w:val="007C7637"/>
    <w:rsid w:val="007D7F76"/>
    <w:rsid w:val="008231B8"/>
    <w:rsid w:val="008253FA"/>
    <w:rsid w:val="00866476"/>
    <w:rsid w:val="00877BB6"/>
    <w:rsid w:val="008A78D9"/>
    <w:rsid w:val="008B55C5"/>
    <w:rsid w:val="008C0F97"/>
    <w:rsid w:val="0092344B"/>
    <w:rsid w:val="00933833"/>
    <w:rsid w:val="00963920"/>
    <w:rsid w:val="00993FF5"/>
    <w:rsid w:val="009963D8"/>
    <w:rsid w:val="009A74FE"/>
    <w:rsid w:val="009C53E0"/>
    <w:rsid w:val="009C776A"/>
    <w:rsid w:val="00A409F4"/>
    <w:rsid w:val="00A62852"/>
    <w:rsid w:val="00A934F1"/>
    <w:rsid w:val="00AA0A2D"/>
    <w:rsid w:val="00AC3708"/>
    <w:rsid w:val="00AE25A9"/>
    <w:rsid w:val="00B20571"/>
    <w:rsid w:val="00B374B9"/>
    <w:rsid w:val="00B4108D"/>
    <w:rsid w:val="00B510C3"/>
    <w:rsid w:val="00B71EA3"/>
    <w:rsid w:val="00B76242"/>
    <w:rsid w:val="00B8173A"/>
    <w:rsid w:val="00B83220"/>
    <w:rsid w:val="00B878E1"/>
    <w:rsid w:val="00B96411"/>
    <w:rsid w:val="00BB6F69"/>
    <w:rsid w:val="00BD265F"/>
    <w:rsid w:val="00C10994"/>
    <w:rsid w:val="00C45799"/>
    <w:rsid w:val="00C47D7E"/>
    <w:rsid w:val="00C5427A"/>
    <w:rsid w:val="00C841FD"/>
    <w:rsid w:val="00C97778"/>
    <w:rsid w:val="00CC5C8A"/>
    <w:rsid w:val="00CD779E"/>
    <w:rsid w:val="00D01AB0"/>
    <w:rsid w:val="00D1453D"/>
    <w:rsid w:val="00D4641F"/>
    <w:rsid w:val="00D867A3"/>
    <w:rsid w:val="00D952DC"/>
    <w:rsid w:val="00DA0A68"/>
    <w:rsid w:val="00DA19E6"/>
    <w:rsid w:val="00DA6F9A"/>
    <w:rsid w:val="00DF3751"/>
    <w:rsid w:val="00E01CD0"/>
    <w:rsid w:val="00E13511"/>
    <w:rsid w:val="00E77EE1"/>
    <w:rsid w:val="00E94823"/>
    <w:rsid w:val="00EE5010"/>
    <w:rsid w:val="00F40325"/>
    <w:rsid w:val="00F72D97"/>
    <w:rsid w:val="00F87F65"/>
    <w:rsid w:val="00F94918"/>
    <w:rsid w:val="00F96AA6"/>
    <w:rsid w:val="00FA07BC"/>
    <w:rsid w:val="00FC3F03"/>
    <w:rsid w:val="00FE1E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8C0F97"/>
    <w:pPr>
      <w:tabs>
        <w:tab w:val="center" w:pos="4320"/>
        <w:tab w:val="right" w:pos="8640"/>
      </w:tabs>
    </w:pPr>
  </w:style>
  <w:style w:type="character" w:styleId="Numrodepage">
    <w:name w:val="page number"/>
    <w:basedOn w:val="Policepardfaut"/>
    <w:rsid w:val="008C0F97"/>
  </w:style>
  <w:style w:type="paragraph" w:styleId="En-tte">
    <w:name w:val="header"/>
    <w:basedOn w:val="Normal"/>
    <w:rsid w:val="008C0F97"/>
    <w:pPr>
      <w:tabs>
        <w:tab w:val="center" w:pos="4320"/>
        <w:tab w:val="right" w:pos="8640"/>
      </w:tabs>
    </w:pPr>
  </w:style>
  <w:style w:type="table" w:styleId="Grilledutableau">
    <w:name w:val="Table Grid"/>
    <w:basedOn w:val="TableauNormal"/>
    <w:rsid w:val="00C10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A934F1"/>
    <w:rPr>
      <w:b/>
      <w:bCs/>
    </w:rPr>
  </w:style>
  <w:style w:type="character" w:styleId="Lienhypertexte">
    <w:name w:val="Hyperlink"/>
    <w:rsid w:val="00793103"/>
    <w:rPr>
      <w:color w:val="0000FF"/>
      <w:u w:val="single"/>
    </w:rPr>
  </w:style>
  <w:style w:type="paragraph" w:customStyle="1" w:styleId="HTMLBody">
    <w:name w:val="HTML Body"/>
    <w:rsid w:val="00793103"/>
    <w:pPr>
      <w:autoSpaceDE w:val="0"/>
      <w:autoSpaceDN w:val="0"/>
      <w:adjustRightInd w:val="0"/>
    </w:pPr>
    <w:rPr>
      <w:rFonts w:ascii="Arial" w:hAnsi="Arial"/>
      <w:lang w:val="en-US" w:eastAsia="en-US"/>
    </w:rPr>
  </w:style>
  <w:style w:type="paragraph" w:styleId="Textedebulles">
    <w:name w:val="Balloon Text"/>
    <w:basedOn w:val="Normal"/>
    <w:link w:val="TextedebullesCar"/>
    <w:rsid w:val="006E57B5"/>
    <w:rPr>
      <w:rFonts w:ascii="Tahoma" w:hAnsi="Tahoma" w:cs="Tahoma"/>
      <w:sz w:val="16"/>
      <w:szCs w:val="16"/>
    </w:rPr>
  </w:style>
  <w:style w:type="character" w:customStyle="1" w:styleId="TextedebullesCar">
    <w:name w:val="Texte de bulles Car"/>
    <w:link w:val="Textedebulles"/>
    <w:rsid w:val="006E57B5"/>
    <w:rPr>
      <w:rFonts w:ascii="Tahoma" w:hAnsi="Tahoma" w:cs="Tahoma"/>
      <w:sz w:val="16"/>
      <w:szCs w:val="16"/>
      <w:lang w:val="en-CA" w:eastAsia="en-CA"/>
    </w:rPr>
  </w:style>
  <w:style w:type="character" w:styleId="Marquedecommentaire">
    <w:name w:val="annotation reference"/>
    <w:rsid w:val="006E57B5"/>
    <w:rPr>
      <w:sz w:val="16"/>
      <w:szCs w:val="16"/>
    </w:rPr>
  </w:style>
  <w:style w:type="paragraph" w:styleId="Commentaire">
    <w:name w:val="annotation text"/>
    <w:basedOn w:val="Normal"/>
    <w:link w:val="CommentaireCar"/>
    <w:rsid w:val="006E57B5"/>
    <w:rPr>
      <w:sz w:val="20"/>
      <w:szCs w:val="20"/>
    </w:rPr>
  </w:style>
  <w:style w:type="character" w:customStyle="1" w:styleId="CommentaireCar">
    <w:name w:val="Commentaire Car"/>
    <w:link w:val="Commentaire"/>
    <w:rsid w:val="006E57B5"/>
    <w:rPr>
      <w:lang w:val="en-CA" w:eastAsia="en-CA"/>
    </w:rPr>
  </w:style>
  <w:style w:type="paragraph" w:styleId="Objetducommentaire">
    <w:name w:val="annotation subject"/>
    <w:basedOn w:val="Commentaire"/>
    <w:next w:val="Commentaire"/>
    <w:link w:val="ObjetducommentaireCar"/>
    <w:rsid w:val="006E57B5"/>
    <w:rPr>
      <w:b/>
      <w:bCs/>
    </w:rPr>
  </w:style>
  <w:style w:type="character" w:customStyle="1" w:styleId="ObjetducommentaireCar">
    <w:name w:val="Objet du commentaire Car"/>
    <w:link w:val="Objetducommentaire"/>
    <w:rsid w:val="006E57B5"/>
    <w:rPr>
      <w:b/>
      <w:bCs/>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ne.patoine@fsa.ulaval.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es.gendron@fsa.ulava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ves.gendron@fsa.ulaval.ca" TargetMode="External"/><Relationship Id="rId4" Type="http://schemas.openxmlformats.org/officeDocument/2006/relationships/settings" Target="settings.xml"/><Relationship Id="rId9" Type="http://schemas.openxmlformats.org/officeDocument/2006/relationships/hyperlink" Target="mailto:yves.gendron@fsa.ulaval.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0262-02E0-4EE4-9FF1-7299FFD8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RESEARCH WORKSHOP: CRITICAL PERSPECTIVES IN BUSINESS RESEARCH</vt:lpstr>
      <vt:lpstr>RESEARCH WORKSHOP: CRITICAL PERSPECTIVES IN BUSINESS RESEARCH</vt:lpstr>
    </vt:vector>
  </TitlesOfParts>
  <Company>School of Business</Company>
  <LinksUpToDate>false</LinksUpToDate>
  <CharactersWithSpaces>5172</CharactersWithSpaces>
  <SharedDoc>false</SharedDoc>
  <HLinks>
    <vt:vector size="24" baseType="variant">
      <vt:variant>
        <vt:i4>3538950</vt:i4>
      </vt:variant>
      <vt:variant>
        <vt:i4>9</vt:i4>
      </vt:variant>
      <vt:variant>
        <vt:i4>0</vt:i4>
      </vt:variant>
      <vt:variant>
        <vt:i4>5</vt:i4>
      </vt:variant>
      <vt:variant>
        <vt:lpwstr>mailto:yves.gendron@fsa.ulaval.ca</vt:lpwstr>
      </vt:variant>
      <vt:variant>
        <vt:lpwstr/>
      </vt:variant>
      <vt:variant>
        <vt:i4>3538950</vt:i4>
      </vt:variant>
      <vt:variant>
        <vt:i4>6</vt:i4>
      </vt:variant>
      <vt:variant>
        <vt:i4>0</vt:i4>
      </vt:variant>
      <vt:variant>
        <vt:i4>5</vt:i4>
      </vt:variant>
      <vt:variant>
        <vt:lpwstr>mailto:yves.gendron@fsa.ulaval.ca</vt:lpwstr>
      </vt:variant>
      <vt:variant>
        <vt:lpwstr/>
      </vt:variant>
      <vt:variant>
        <vt:i4>3538950</vt:i4>
      </vt:variant>
      <vt:variant>
        <vt:i4>3</vt:i4>
      </vt:variant>
      <vt:variant>
        <vt:i4>0</vt:i4>
      </vt:variant>
      <vt:variant>
        <vt:i4>5</vt:i4>
      </vt:variant>
      <vt:variant>
        <vt:lpwstr>mailto:yves.gendron@fsa.ulaval.ca</vt:lpwstr>
      </vt:variant>
      <vt:variant>
        <vt:lpwstr/>
      </vt:variant>
      <vt:variant>
        <vt:i4>5701750</vt:i4>
      </vt:variant>
      <vt:variant>
        <vt:i4>0</vt:i4>
      </vt:variant>
      <vt:variant>
        <vt:i4>0</vt:i4>
      </vt:variant>
      <vt:variant>
        <vt:i4>5</vt:i4>
      </vt:variant>
      <vt:variant>
        <vt:lpwstr>mailto:christianne.patoine@fsa.ulaval.ca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WORKSHOP: CRITICAL PERSPECTIVES IN BUSINESS RESEARCH</dc:title>
  <dc:creator>ygendron</dc:creator>
  <cp:lastModifiedBy>Sophie</cp:lastModifiedBy>
  <cp:revision>2</cp:revision>
  <dcterms:created xsi:type="dcterms:W3CDTF">2011-09-26T09:14:00Z</dcterms:created>
  <dcterms:modified xsi:type="dcterms:W3CDTF">2011-09-26T09:14:00Z</dcterms:modified>
</cp:coreProperties>
</file>