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498" w:rsidRDefault="00E92498" w:rsidP="00E92498">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Toulouse, le 15 mai 2013</w:t>
      </w:r>
    </w:p>
    <w:p w:rsidR="00E92498" w:rsidRPr="006449C1" w:rsidRDefault="00E92498" w:rsidP="00E92498">
      <w:pPr>
        <w:spacing w:before="100" w:beforeAutospacing="1" w:after="100" w:afterAutospacing="1" w:line="240" w:lineRule="auto"/>
        <w:rPr>
          <w:rFonts w:ascii="Times New Roman" w:hAnsi="Times New Roman" w:cs="Times New Roman"/>
          <w:sz w:val="24"/>
          <w:szCs w:val="24"/>
        </w:rPr>
      </w:pPr>
      <w:bookmarkStart w:id="0" w:name="_GoBack"/>
      <w:bookmarkEnd w:id="0"/>
      <w:r w:rsidRPr="006449C1">
        <w:rPr>
          <w:rFonts w:ascii="Times New Roman" w:hAnsi="Times New Roman" w:cs="Times New Roman"/>
          <w:sz w:val="24"/>
          <w:szCs w:val="24"/>
        </w:rPr>
        <w:t xml:space="preserve">A l’attention de </w:t>
      </w:r>
    </w:p>
    <w:p w:rsidR="00E92498" w:rsidRPr="006449C1" w:rsidRDefault="00E92498" w:rsidP="00E92498">
      <w:pPr>
        <w:spacing w:before="100" w:beforeAutospacing="1" w:after="100" w:afterAutospacing="1" w:line="240" w:lineRule="auto"/>
        <w:rPr>
          <w:rFonts w:ascii="Times New Roman" w:hAnsi="Times New Roman" w:cs="Times New Roman"/>
          <w:sz w:val="24"/>
          <w:szCs w:val="24"/>
        </w:rPr>
      </w:pPr>
      <w:r w:rsidRPr="006449C1">
        <w:rPr>
          <w:rFonts w:ascii="Times New Roman" w:hAnsi="Times New Roman" w:cs="Times New Roman"/>
          <w:sz w:val="24"/>
          <w:szCs w:val="24"/>
        </w:rPr>
        <w:t>Monsieur Jean-Michel JOLION</w:t>
      </w:r>
      <w:r w:rsidRPr="006449C1">
        <w:rPr>
          <w:rFonts w:ascii="Times New Roman" w:hAnsi="Times New Roman" w:cs="Times New Roman"/>
          <w:sz w:val="24"/>
          <w:szCs w:val="24"/>
        </w:rPr>
        <w:br/>
        <w:t>Chef du Service de la Stratégie de l'Enseignement Supérieur et de l'Insertion Professionnelle</w:t>
      </w:r>
      <w:r w:rsidRPr="006449C1">
        <w:rPr>
          <w:rFonts w:ascii="Times New Roman" w:hAnsi="Times New Roman" w:cs="Times New Roman"/>
          <w:sz w:val="24"/>
          <w:szCs w:val="24"/>
        </w:rPr>
        <w:br/>
        <w:t>Direction de l'Enseignement Supérieur et de l'Insertion Professionnelle (DGESIP</w:t>
      </w:r>
      <w:proofErr w:type="gramStart"/>
      <w:r w:rsidRPr="006449C1">
        <w:rPr>
          <w:rFonts w:ascii="Times New Roman" w:hAnsi="Times New Roman" w:cs="Times New Roman"/>
          <w:sz w:val="24"/>
          <w:szCs w:val="24"/>
        </w:rPr>
        <w:t>)</w:t>
      </w:r>
      <w:proofErr w:type="gramEnd"/>
      <w:r w:rsidRPr="006449C1">
        <w:rPr>
          <w:rFonts w:ascii="Times New Roman" w:hAnsi="Times New Roman" w:cs="Times New Roman"/>
          <w:sz w:val="24"/>
          <w:szCs w:val="24"/>
        </w:rPr>
        <w:br/>
        <w:t>Ministère de l'Enseignement Supérieur et de la Recherche (MESR)</w:t>
      </w:r>
    </w:p>
    <w:p w:rsidR="00C714CB" w:rsidRPr="001D0FC9" w:rsidRDefault="00B1484E">
      <w:pPr>
        <w:rPr>
          <w:rFonts w:ascii="Times New Roman" w:hAnsi="Times New Roman" w:cs="Times New Roman"/>
          <w:sz w:val="24"/>
          <w:szCs w:val="24"/>
        </w:rPr>
      </w:pPr>
      <w:r w:rsidRPr="001D0FC9">
        <w:rPr>
          <w:rFonts w:ascii="Times New Roman" w:hAnsi="Times New Roman" w:cs="Times New Roman"/>
          <w:sz w:val="24"/>
          <w:szCs w:val="24"/>
        </w:rPr>
        <w:t>Cher Monsieur</w:t>
      </w:r>
    </w:p>
    <w:p w:rsidR="00B1484E" w:rsidRPr="001D0FC9" w:rsidRDefault="00B1484E" w:rsidP="00B1484E">
      <w:pPr>
        <w:jc w:val="both"/>
        <w:rPr>
          <w:rFonts w:ascii="Times New Roman" w:hAnsi="Times New Roman" w:cs="Times New Roman"/>
          <w:sz w:val="24"/>
          <w:szCs w:val="24"/>
        </w:rPr>
      </w:pPr>
      <w:r w:rsidRPr="001D0FC9">
        <w:rPr>
          <w:rFonts w:ascii="Times New Roman" w:hAnsi="Times New Roman" w:cs="Times New Roman"/>
          <w:sz w:val="24"/>
          <w:szCs w:val="24"/>
        </w:rPr>
        <w:t xml:space="preserve">L’AFC (Association Francophone de Comptabilité) vous a fait part à plusieurs reprises de son inquiétude concernant la disparition éventuelle de la mention « Contrôle de gestion » des intitulés du diplôme national de master. </w:t>
      </w:r>
    </w:p>
    <w:p w:rsidR="00B1484E" w:rsidRPr="001D0FC9" w:rsidRDefault="00B1484E" w:rsidP="00B1484E">
      <w:pPr>
        <w:jc w:val="both"/>
        <w:rPr>
          <w:rFonts w:ascii="Times New Roman" w:hAnsi="Times New Roman" w:cs="Times New Roman"/>
          <w:sz w:val="24"/>
          <w:szCs w:val="24"/>
        </w:rPr>
      </w:pPr>
      <w:r w:rsidRPr="001D0FC9">
        <w:rPr>
          <w:rFonts w:ascii="Times New Roman" w:hAnsi="Times New Roman" w:cs="Times New Roman"/>
          <w:sz w:val="24"/>
          <w:szCs w:val="24"/>
        </w:rPr>
        <w:t>Dans votre réponse du 12 mai 2013, vous évoquez différentes raisons à l’origine de cette décision. Or, celles-ci nous paraissent en totale contradiction avec l’objectif recherché, à savoir accroît</w:t>
      </w:r>
      <w:r w:rsidR="00361CE8" w:rsidRPr="001D0FC9">
        <w:rPr>
          <w:rFonts w:ascii="Times New Roman" w:hAnsi="Times New Roman" w:cs="Times New Roman"/>
          <w:sz w:val="24"/>
          <w:szCs w:val="24"/>
        </w:rPr>
        <w:t xml:space="preserve">re la lisibilité des </w:t>
      </w:r>
      <w:r w:rsidRPr="001D0FC9">
        <w:rPr>
          <w:rFonts w:ascii="Times New Roman" w:hAnsi="Times New Roman" w:cs="Times New Roman"/>
          <w:sz w:val="24"/>
          <w:szCs w:val="24"/>
        </w:rPr>
        <w:t>master</w:t>
      </w:r>
      <w:r w:rsidR="00361CE8" w:rsidRPr="001D0FC9">
        <w:rPr>
          <w:rFonts w:ascii="Times New Roman" w:hAnsi="Times New Roman" w:cs="Times New Roman"/>
          <w:sz w:val="24"/>
          <w:szCs w:val="24"/>
        </w:rPr>
        <w:t>s</w:t>
      </w:r>
      <w:r w:rsidRPr="001D0FC9">
        <w:rPr>
          <w:rFonts w:ascii="Times New Roman" w:hAnsi="Times New Roman" w:cs="Times New Roman"/>
          <w:sz w:val="24"/>
          <w:szCs w:val="24"/>
        </w:rPr>
        <w:t xml:space="preserve"> pour les étudiants et les employeurs. </w:t>
      </w:r>
    </w:p>
    <w:p w:rsidR="00B1484E" w:rsidRPr="001D0FC9" w:rsidRDefault="001D0FC9" w:rsidP="00B1484E">
      <w:pPr>
        <w:jc w:val="both"/>
        <w:rPr>
          <w:rFonts w:ascii="Times New Roman" w:hAnsi="Times New Roman" w:cs="Times New Roman"/>
          <w:sz w:val="24"/>
          <w:szCs w:val="24"/>
        </w:rPr>
      </w:pPr>
      <w:r w:rsidRPr="001D0FC9">
        <w:rPr>
          <w:rFonts w:ascii="Times New Roman" w:hAnsi="Times New Roman" w:cs="Times New Roman"/>
          <w:sz w:val="24"/>
          <w:szCs w:val="24"/>
        </w:rPr>
        <w:t>U</w:t>
      </w:r>
      <w:r w:rsidR="007908F4" w:rsidRPr="001D0FC9">
        <w:rPr>
          <w:rFonts w:ascii="Times New Roman" w:hAnsi="Times New Roman" w:cs="Times New Roman"/>
          <w:sz w:val="24"/>
          <w:szCs w:val="24"/>
        </w:rPr>
        <w:t>n de vos</w:t>
      </w:r>
      <w:r w:rsidR="00B1484E" w:rsidRPr="001D0FC9">
        <w:rPr>
          <w:rFonts w:ascii="Times New Roman" w:hAnsi="Times New Roman" w:cs="Times New Roman"/>
          <w:sz w:val="24"/>
          <w:szCs w:val="24"/>
        </w:rPr>
        <w:t xml:space="preserve"> argument</w:t>
      </w:r>
      <w:r w:rsidR="007908F4" w:rsidRPr="001D0FC9">
        <w:rPr>
          <w:rFonts w:ascii="Times New Roman" w:hAnsi="Times New Roman" w:cs="Times New Roman"/>
          <w:sz w:val="24"/>
          <w:szCs w:val="24"/>
        </w:rPr>
        <w:t>s est</w:t>
      </w:r>
      <w:r w:rsidR="00B1484E" w:rsidRPr="001D0FC9">
        <w:rPr>
          <w:rFonts w:ascii="Times New Roman" w:hAnsi="Times New Roman" w:cs="Times New Roman"/>
          <w:sz w:val="24"/>
          <w:szCs w:val="24"/>
        </w:rPr>
        <w:t xml:space="preserve"> </w:t>
      </w:r>
      <w:r w:rsidR="007908F4" w:rsidRPr="001D0FC9">
        <w:rPr>
          <w:rFonts w:ascii="Times New Roman" w:hAnsi="Times New Roman" w:cs="Times New Roman"/>
          <w:sz w:val="24"/>
          <w:szCs w:val="24"/>
        </w:rPr>
        <w:t>que</w:t>
      </w:r>
      <w:r w:rsidR="00B1484E" w:rsidRPr="001D0FC9">
        <w:rPr>
          <w:rFonts w:ascii="Times New Roman" w:hAnsi="Times New Roman" w:cs="Times New Roman"/>
          <w:sz w:val="24"/>
          <w:szCs w:val="24"/>
        </w:rPr>
        <w:t xml:space="preserve"> le maintien d’un intitulé « contrôle de gestion » ne donnerait qu’une apparence d’unité à des formations dont le contenu peut être très contrasté</w:t>
      </w:r>
      <w:r w:rsidR="007908F4" w:rsidRPr="001D0FC9">
        <w:rPr>
          <w:rFonts w:ascii="Times New Roman" w:hAnsi="Times New Roman" w:cs="Times New Roman"/>
          <w:sz w:val="24"/>
          <w:szCs w:val="24"/>
        </w:rPr>
        <w:t xml:space="preserve">. Certes, le contrôle au sens large peut être enseigné dans des formations autres que le master « contrôle de gestion » : il peut s’agir dans ce cas de contrôle organisationnel, contrôle des risques financiers, contrôle des risques internationaux, </w:t>
      </w:r>
      <w:r w:rsidR="00121BAC" w:rsidRPr="001D0FC9">
        <w:rPr>
          <w:rFonts w:ascii="Times New Roman" w:hAnsi="Times New Roman" w:cs="Times New Roman"/>
          <w:sz w:val="24"/>
          <w:szCs w:val="24"/>
        </w:rPr>
        <w:t xml:space="preserve">contrôle interne,  </w:t>
      </w:r>
      <w:r w:rsidR="007908F4" w:rsidRPr="001D0FC9">
        <w:rPr>
          <w:rFonts w:ascii="Times New Roman" w:hAnsi="Times New Roman" w:cs="Times New Roman"/>
          <w:sz w:val="24"/>
          <w:szCs w:val="24"/>
        </w:rPr>
        <w:t xml:space="preserve">etc…. Cependant, </w:t>
      </w:r>
      <w:r w:rsidR="00B1484E" w:rsidRPr="001D0FC9">
        <w:rPr>
          <w:rFonts w:ascii="Times New Roman" w:hAnsi="Times New Roman" w:cs="Times New Roman"/>
          <w:sz w:val="24"/>
          <w:szCs w:val="24"/>
        </w:rPr>
        <w:t>les diplômes de master « contrôle de gestion » forme</w:t>
      </w:r>
      <w:r w:rsidR="00361CE8" w:rsidRPr="001D0FC9">
        <w:rPr>
          <w:rFonts w:ascii="Times New Roman" w:hAnsi="Times New Roman" w:cs="Times New Roman"/>
          <w:sz w:val="24"/>
          <w:szCs w:val="24"/>
        </w:rPr>
        <w:t>nt</w:t>
      </w:r>
      <w:r w:rsidR="00B1484E" w:rsidRPr="001D0FC9">
        <w:rPr>
          <w:rFonts w:ascii="Times New Roman" w:hAnsi="Times New Roman" w:cs="Times New Roman"/>
          <w:sz w:val="24"/>
          <w:szCs w:val="24"/>
        </w:rPr>
        <w:t xml:space="preserve"> au métier de contrôleur de gestion</w:t>
      </w:r>
      <w:r w:rsidR="00361CE8" w:rsidRPr="001D0FC9">
        <w:rPr>
          <w:rFonts w:ascii="Times New Roman" w:hAnsi="Times New Roman" w:cs="Times New Roman"/>
          <w:sz w:val="24"/>
          <w:szCs w:val="24"/>
        </w:rPr>
        <w:t xml:space="preserve"> qui nécessite</w:t>
      </w:r>
      <w:r w:rsidR="00B1484E" w:rsidRPr="001D0FC9">
        <w:rPr>
          <w:rFonts w:ascii="Times New Roman" w:hAnsi="Times New Roman" w:cs="Times New Roman"/>
          <w:sz w:val="24"/>
          <w:szCs w:val="24"/>
        </w:rPr>
        <w:t xml:space="preserve"> des savoir-faire et des compétences spécifiques</w:t>
      </w:r>
      <w:r w:rsidR="00361CE8" w:rsidRPr="001D0FC9">
        <w:rPr>
          <w:rFonts w:ascii="Times New Roman" w:hAnsi="Times New Roman" w:cs="Times New Roman"/>
          <w:sz w:val="24"/>
          <w:szCs w:val="24"/>
        </w:rPr>
        <w:t xml:space="preserve">. </w:t>
      </w:r>
      <w:r w:rsidR="00121BAC" w:rsidRPr="001D0FC9">
        <w:rPr>
          <w:rFonts w:ascii="Times New Roman" w:hAnsi="Times New Roman" w:cs="Times New Roman"/>
          <w:sz w:val="24"/>
          <w:szCs w:val="24"/>
        </w:rPr>
        <w:t xml:space="preserve">Ce métier correspond à l’une des directions fonctionnelles de l’entreprise, au même titre que la direction financière, la direction des ressources humaines, la direction du marketing,… Il est à noter également, qu’avec le développement des réformes de modernisation des services publics, telles que la LOLF dans les administrations de l’Etat ou la Tarification à l’Activité à l’hôpital, par exemple, les organisations publiques </w:t>
      </w:r>
      <w:r w:rsidR="00E01721" w:rsidRPr="001D0FC9">
        <w:rPr>
          <w:rFonts w:ascii="Times New Roman" w:hAnsi="Times New Roman" w:cs="Times New Roman"/>
          <w:sz w:val="24"/>
          <w:szCs w:val="24"/>
        </w:rPr>
        <w:t>se sont également</w:t>
      </w:r>
      <w:r w:rsidR="00121BAC" w:rsidRPr="001D0FC9">
        <w:rPr>
          <w:rFonts w:ascii="Times New Roman" w:hAnsi="Times New Roman" w:cs="Times New Roman"/>
          <w:sz w:val="24"/>
          <w:szCs w:val="24"/>
        </w:rPr>
        <w:t xml:space="preserve"> dotées d’une fonction « contrôle de gestion » qui joue un rôle central dans la mise en œuvre des réformes en cours. </w:t>
      </w:r>
    </w:p>
    <w:p w:rsidR="00F37A16" w:rsidRPr="001D0FC9" w:rsidRDefault="00121BAC" w:rsidP="00B1484E">
      <w:pPr>
        <w:jc w:val="both"/>
        <w:rPr>
          <w:rFonts w:ascii="Times New Roman" w:hAnsi="Times New Roman" w:cs="Times New Roman"/>
          <w:sz w:val="24"/>
          <w:szCs w:val="24"/>
        </w:rPr>
      </w:pPr>
      <w:r w:rsidRPr="001D0FC9">
        <w:rPr>
          <w:rFonts w:ascii="Times New Roman" w:hAnsi="Times New Roman" w:cs="Times New Roman"/>
          <w:sz w:val="24"/>
          <w:szCs w:val="24"/>
        </w:rPr>
        <w:t xml:space="preserve">Le contrôle de gestion apparaît ainsi comme un métier à part entière dans les organisations publiques et privées, il se matérialise par des </w:t>
      </w:r>
      <w:r w:rsidR="00B04921" w:rsidRPr="001D0FC9">
        <w:rPr>
          <w:rFonts w:ascii="Times New Roman" w:hAnsi="Times New Roman" w:cs="Times New Roman"/>
          <w:sz w:val="24"/>
          <w:szCs w:val="24"/>
        </w:rPr>
        <w:t xml:space="preserve">missions, des </w:t>
      </w:r>
      <w:r w:rsidRPr="001D0FC9">
        <w:rPr>
          <w:rFonts w:ascii="Times New Roman" w:hAnsi="Times New Roman" w:cs="Times New Roman"/>
          <w:sz w:val="24"/>
          <w:szCs w:val="24"/>
        </w:rPr>
        <w:t xml:space="preserve">méthodes, des outils et dispositifs spécifiques : </w:t>
      </w:r>
      <w:r w:rsidR="00B04921" w:rsidRPr="001D0FC9">
        <w:rPr>
          <w:rFonts w:ascii="Times New Roman" w:hAnsi="Times New Roman" w:cs="Times New Roman"/>
          <w:sz w:val="24"/>
          <w:szCs w:val="24"/>
        </w:rPr>
        <w:t xml:space="preserve">le calcul des coûts, </w:t>
      </w:r>
      <w:r w:rsidRPr="001D0FC9">
        <w:rPr>
          <w:rFonts w:ascii="Times New Roman" w:hAnsi="Times New Roman" w:cs="Times New Roman"/>
          <w:sz w:val="24"/>
          <w:szCs w:val="24"/>
        </w:rPr>
        <w:t>les systèmes de prévision, de gestion et de contrôle budgétaire</w:t>
      </w:r>
      <w:r w:rsidR="00F37A16" w:rsidRPr="001D0FC9">
        <w:rPr>
          <w:rFonts w:ascii="Times New Roman" w:hAnsi="Times New Roman" w:cs="Times New Roman"/>
          <w:sz w:val="24"/>
          <w:szCs w:val="24"/>
        </w:rPr>
        <w:t>s</w:t>
      </w:r>
      <w:r w:rsidRPr="001D0FC9">
        <w:rPr>
          <w:rFonts w:ascii="Times New Roman" w:hAnsi="Times New Roman" w:cs="Times New Roman"/>
          <w:sz w:val="24"/>
          <w:szCs w:val="24"/>
        </w:rPr>
        <w:t>, l</w:t>
      </w:r>
      <w:r w:rsidR="00B04921" w:rsidRPr="001D0FC9">
        <w:rPr>
          <w:rFonts w:ascii="Times New Roman" w:hAnsi="Times New Roman" w:cs="Times New Roman"/>
          <w:sz w:val="24"/>
          <w:szCs w:val="24"/>
        </w:rPr>
        <w:t>es systèmes de mesure et de</w:t>
      </w:r>
      <w:r w:rsidRPr="001D0FC9">
        <w:rPr>
          <w:rFonts w:ascii="Times New Roman" w:hAnsi="Times New Roman" w:cs="Times New Roman"/>
          <w:sz w:val="24"/>
          <w:szCs w:val="24"/>
        </w:rPr>
        <w:t xml:space="preserve"> pilotage </w:t>
      </w:r>
      <w:r w:rsidR="00B04921" w:rsidRPr="001D0FC9">
        <w:rPr>
          <w:rFonts w:ascii="Times New Roman" w:hAnsi="Times New Roman" w:cs="Times New Roman"/>
          <w:sz w:val="24"/>
          <w:szCs w:val="24"/>
        </w:rPr>
        <w:t xml:space="preserve">des performances </w:t>
      </w:r>
      <w:r w:rsidRPr="001D0FC9">
        <w:rPr>
          <w:rFonts w:ascii="Times New Roman" w:hAnsi="Times New Roman" w:cs="Times New Roman"/>
          <w:sz w:val="24"/>
          <w:szCs w:val="24"/>
        </w:rPr>
        <w:t xml:space="preserve">par les tableaux de bord, les systèmes de </w:t>
      </w:r>
      <w:proofErr w:type="spellStart"/>
      <w:r w:rsidRPr="001D0FC9">
        <w:rPr>
          <w:rFonts w:ascii="Times New Roman" w:hAnsi="Times New Roman" w:cs="Times New Roman"/>
          <w:sz w:val="24"/>
          <w:szCs w:val="24"/>
        </w:rPr>
        <w:t>repo</w:t>
      </w:r>
      <w:r w:rsidR="00E01721" w:rsidRPr="001D0FC9">
        <w:rPr>
          <w:rFonts w:ascii="Times New Roman" w:hAnsi="Times New Roman" w:cs="Times New Roman"/>
          <w:sz w:val="24"/>
          <w:szCs w:val="24"/>
        </w:rPr>
        <w:t>rting</w:t>
      </w:r>
      <w:proofErr w:type="spellEnd"/>
      <w:r w:rsidR="00E01721" w:rsidRPr="001D0FC9">
        <w:rPr>
          <w:rFonts w:ascii="Times New Roman" w:hAnsi="Times New Roman" w:cs="Times New Roman"/>
          <w:sz w:val="24"/>
          <w:szCs w:val="24"/>
        </w:rPr>
        <w:t xml:space="preserve"> trimestriels</w:t>
      </w:r>
      <w:r w:rsidR="00705FE7" w:rsidRPr="001D0FC9">
        <w:rPr>
          <w:rFonts w:ascii="Times New Roman" w:hAnsi="Times New Roman" w:cs="Times New Roman"/>
          <w:sz w:val="24"/>
          <w:szCs w:val="24"/>
        </w:rPr>
        <w:t xml:space="preserve">. </w:t>
      </w:r>
      <w:r w:rsidR="009F2241" w:rsidRPr="001D0FC9">
        <w:rPr>
          <w:rFonts w:ascii="Times New Roman" w:hAnsi="Times New Roman" w:cs="Times New Roman"/>
          <w:sz w:val="24"/>
          <w:szCs w:val="24"/>
        </w:rPr>
        <w:t xml:space="preserve">Leur apprentissage nécessite des programmes de formation aux contenus appropriés nécessitant un volume horaire conséquent. </w:t>
      </w:r>
      <w:r w:rsidR="00B04921" w:rsidRPr="001D0FC9">
        <w:rPr>
          <w:rFonts w:ascii="Times New Roman" w:hAnsi="Times New Roman" w:cs="Times New Roman"/>
          <w:sz w:val="24"/>
          <w:szCs w:val="24"/>
        </w:rPr>
        <w:t xml:space="preserve">Ces dispositifs s’appuient sur des systèmes d’information tels que les systèmes d’informatique décisionnelle, ou encore des progiciels de gestion intégrés. </w:t>
      </w:r>
      <w:r w:rsidR="00705FE7" w:rsidRPr="001D0FC9">
        <w:rPr>
          <w:rFonts w:ascii="Times New Roman" w:hAnsi="Times New Roman" w:cs="Times New Roman"/>
          <w:sz w:val="24"/>
          <w:szCs w:val="24"/>
        </w:rPr>
        <w:t>Ils fondent tout à la fois l’unité d’une discipline académique et le cœur de compétences d’une profession.</w:t>
      </w:r>
      <w:r w:rsidR="006509B2" w:rsidRPr="001D0FC9">
        <w:rPr>
          <w:rFonts w:ascii="Times New Roman" w:hAnsi="Times New Roman" w:cs="Times New Roman"/>
          <w:sz w:val="24"/>
          <w:szCs w:val="24"/>
        </w:rPr>
        <w:t xml:space="preserve"> </w:t>
      </w:r>
      <w:r w:rsidR="00B04921" w:rsidRPr="001D0FC9">
        <w:rPr>
          <w:rFonts w:ascii="Times New Roman" w:hAnsi="Times New Roman" w:cs="Times New Roman"/>
          <w:sz w:val="24"/>
          <w:szCs w:val="24"/>
        </w:rPr>
        <w:t>Les contrôleurs de gestion se reconnaissent dès lors comme appartenant à une profession à part entière, bien distincte de celle des comptables par exemple. L’Association des Directeurs Financiers et de Contrôle de Gestion (DFCG), même si elle réunit directeurs financiers et directeurs du contrôle de gestion, opère une distinction claire entre ces</w:t>
      </w:r>
      <w:r w:rsidR="00F37A16" w:rsidRPr="001D0FC9">
        <w:rPr>
          <w:rFonts w:ascii="Times New Roman" w:hAnsi="Times New Roman" w:cs="Times New Roman"/>
          <w:sz w:val="24"/>
          <w:szCs w:val="24"/>
        </w:rPr>
        <w:t xml:space="preserve"> deux fonctions complémentaires et constitue, au niveau </w:t>
      </w:r>
      <w:r w:rsidR="00F37A16" w:rsidRPr="001D0FC9">
        <w:rPr>
          <w:rFonts w:ascii="Times New Roman" w:hAnsi="Times New Roman" w:cs="Times New Roman"/>
          <w:sz w:val="24"/>
          <w:szCs w:val="24"/>
        </w:rPr>
        <w:lastRenderedPageBreak/>
        <w:t>national et dans chacune des régions de France, un lieu où les contrôleurs de gestion se retrouvent pour échanger sur leur métier et leurs pratiques (</w:t>
      </w:r>
      <w:hyperlink r:id="rId5" w:history="1">
        <w:r w:rsidR="00F37A16" w:rsidRPr="001D0FC9">
          <w:rPr>
            <w:rStyle w:val="Lienhypertexte"/>
            <w:rFonts w:ascii="Times New Roman" w:hAnsi="Times New Roman" w:cs="Times New Roman"/>
            <w:color w:val="auto"/>
            <w:sz w:val="24"/>
            <w:szCs w:val="24"/>
          </w:rPr>
          <w:t>www.dfcg.com/desktopdefault.aspx?tabid=1</w:t>
        </w:r>
      </w:hyperlink>
      <w:r w:rsidR="00F37A16" w:rsidRPr="001D0FC9">
        <w:rPr>
          <w:rFonts w:ascii="Times New Roman" w:hAnsi="Times New Roman" w:cs="Times New Roman"/>
          <w:sz w:val="24"/>
          <w:szCs w:val="24"/>
        </w:rPr>
        <w:t xml:space="preserve">). </w:t>
      </w:r>
    </w:p>
    <w:p w:rsidR="006F361A" w:rsidRPr="001D0FC9" w:rsidRDefault="00F37A16" w:rsidP="00B1484E">
      <w:pPr>
        <w:jc w:val="both"/>
        <w:rPr>
          <w:rFonts w:ascii="Times New Roman" w:hAnsi="Times New Roman" w:cs="Times New Roman"/>
          <w:sz w:val="24"/>
          <w:szCs w:val="24"/>
        </w:rPr>
      </w:pPr>
      <w:r w:rsidRPr="001D0FC9">
        <w:rPr>
          <w:rFonts w:ascii="Times New Roman" w:hAnsi="Times New Roman" w:cs="Times New Roman"/>
          <w:sz w:val="24"/>
          <w:szCs w:val="24"/>
        </w:rPr>
        <w:t>Supprimer l’intitulé « contrôle de gestion »</w:t>
      </w:r>
      <w:r w:rsidR="006F361A" w:rsidRPr="001D0FC9">
        <w:rPr>
          <w:rFonts w:ascii="Times New Roman" w:hAnsi="Times New Roman" w:cs="Times New Roman"/>
          <w:sz w:val="24"/>
          <w:szCs w:val="24"/>
        </w:rPr>
        <w:t xml:space="preserve"> pour le réduire </w:t>
      </w:r>
      <w:r w:rsidR="00B91AB5" w:rsidRPr="001D0FC9">
        <w:rPr>
          <w:rFonts w:ascii="Times New Roman" w:hAnsi="Times New Roman" w:cs="Times New Roman"/>
          <w:sz w:val="24"/>
          <w:szCs w:val="24"/>
        </w:rPr>
        <w:t xml:space="preserve">à </w:t>
      </w:r>
      <w:r w:rsidRPr="001D0FC9">
        <w:rPr>
          <w:rFonts w:ascii="Times New Roman" w:hAnsi="Times New Roman" w:cs="Times New Roman"/>
          <w:sz w:val="24"/>
          <w:szCs w:val="24"/>
        </w:rPr>
        <w:t xml:space="preserve">un parcours au sein d’une mention CCA ou Management, entraînerait une </w:t>
      </w:r>
      <w:r w:rsidR="00B33551" w:rsidRPr="001D0FC9">
        <w:rPr>
          <w:rFonts w:ascii="Times New Roman" w:hAnsi="Times New Roman" w:cs="Times New Roman"/>
          <w:sz w:val="24"/>
          <w:szCs w:val="24"/>
        </w:rPr>
        <w:t>grande confusion</w:t>
      </w:r>
      <w:r w:rsidRPr="001D0FC9">
        <w:rPr>
          <w:rFonts w:ascii="Times New Roman" w:hAnsi="Times New Roman" w:cs="Times New Roman"/>
          <w:sz w:val="24"/>
          <w:szCs w:val="24"/>
        </w:rPr>
        <w:t xml:space="preserve"> auprès de nos étudiants et des entreprises qui les recrutent ou les accueillent en stage. </w:t>
      </w:r>
      <w:r w:rsidR="0044500D" w:rsidRPr="001D0FC9">
        <w:rPr>
          <w:rFonts w:ascii="Times New Roman" w:hAnsi="Times New Roman" w:cs="Times New Roman"/>
          <w:sz w:val="24"/>
          <w:szCs w:val="24"/>
        </w:rPr>
        <w:t xml:space="preserve">Cela serait préjudiciable à notre système universitaire qui, tout au long des années, n’a eu de cesse que d’améliorer son offre de formation en vue d’apporter des réponses pertinentes et ciblées aux attentes des milieux professionnels, mais aussi à </w:t>
      </w:r>
      <w:r w:rsidR="006F361A" w:rsidRPr="001D0FC9">
        <w:rPr>
          <w:rFonts w:ascii="Times New Roman" w:hAnsi="Times New Roman" w:cs="Times New Roman"/>
          <w:sz w:val="24"/>
          <w:szCs w:val="24"/>
        </w:rPr>
        <w:t xml:space="preserve">l’employabilité de </w:t>
      </w:r>
      <w:r w:rsidR="0044500D" w:rsidRPr="001D0FC9">
        <w:rPr>
          <w:rFonts w:ascii="Times New Roman" w:hAnsi="Times New Roman" w:cs="Times New Roman"/>
          <w:sz w:val="24"/>
          <w:szCs w:val="24"/>
        </w:rPr>
        <w:t>nos étudiants, dont les diplômes, parce que trop « généralistes », perdraient en contenu et en lisibilité.</w:t>
      </w:r>
      <w:r w:rsidR="006F361A" w:rsidRPr="001D0FC9">
        <w:rPr>
          <w:rFonts w:ascii="Times New Roman" w:hAnsi="Times New Roman" w:cs="Times New Roman"/>
          <w:sz w:val="24"/>
          <w:szCs w:val="24"/>
        </w:rPr>
        <w:t xml:space="preserve"> </w:t>
      </w:r>
    </w:p>
    <w:p w:rsidR="00B1484E" w:rsidRPr="001D0FC9" w:rsidRDefault="001D0FC9" w:rsidP="00361CE8">
      <w:pPr>
        <w:pStyle w:val="Titre5"/>
        <w:jc w:val="both"/>
        <w:rPr>
          <w:rFonts w:eastAsiaTheme="minorHAnsi"/>
          <w:b w:val="0"/>
          <w:bCs w:val="0"/>
          <w:sz w:val="24"/>
          <w:szCs w:val="24"/>
          <w:lang w:eastAsia="en-US"/>
        </w:rPr>
      </w:pPr>
      <w:r w:rsidRPr="001D0FC9">
        <w:rPr>
          <w:rFonts w:eastAsiaTheme="minorHAnsi"/>
          <w:b w:val="0"/>
          <w:bCs w:val="0"/>
          <w:sz w:val="24"/>
          <w:szCs w:val="24"/>
          <w:lang w:eastAsia="en-US"/>
        </w:rPr>
        <w:t xml:space="preserve">Dans votre réponse du 12 mai, </w:t>
      </w:r>
      <w:r w:rsidR="00361CE8" w:rsidRPr="001D0FC9">
        <w:rPr>
          <w:rFonts w:eastAsiaTheme="minorHAnsi"/>
          <w:b w:val="0"/>
          <w:bCs w:val="0"/>
          <w:sz w:val="24"/>
          <w:szCs w:val="24"/>
          <w:lang w:eastAsia="en-US"/>
        </w:rPr>
        <w:t xml:space="preserve">vous </w:t>
      </w:r>
      <w:r w:rsidRPr="001D0FC9">
        <w:rPr>
          <w:rFonts w:eastAsiaTheme="minorHAnsi"/>
          <w:b w:val="0"/>
          <w:bCs w:val="0"/>
          <w:sz w:val="24"/>
          <w:szCs w:val="24"/>
          <w:lang w:eastAsia="en-US"/>
        </w:rPr>
        <w:t>évoquez par ailleurs</w:t>
      </w:r>
      <w:r w:rsidR="00361CE8" w:rsidRPr="001D0FC9">
        <w:rPr>
          <w:rFonts w:eastAsiaTheme="minorHAnsi"/>
          <w:b w:val="0"/>
          <w:bCs w:val="0"/>
          <w:sz w:val="24"/>
          <w:szCs w:val="24"/>
          <w:lang w:eastAsia="en-US"/>
        </w:rPr>
        <w:t xml:space="preserve"> la dénomination « Comptabilité-Contrôle-Audit » qui co</w:t>
      </w:r>
      <w:r w:rsidR="004330F8" w:rsidRPr="001D0FC9">
        <w:rPr>
          <w:rFonts w:eastAsiaTheme="minorHAnsi"/>
          <w:b w:val="0"/>
          <w:bCs w:val="0"/>
          <w:sz w:val="24"/>
          <w:szCs w:val="24"/>
          <w:lang w:eastAsia="en-US"/>
        </w:rPr>
        <w:t>nfère des équivalen</w:t>
      </w:r>
      <w:r w:rsidRPr="001D0FC9">
        <w:rPr>
          <w:rFonts w:eastAsiaTheme="minorHAnsi"/>
          <w:b w:val="0"/>
          <w:bCs w:val="0"/>
          <w:sz w:val="24"/>
          <w:szCs w:val="24"/>
          <w:lang w:eastAsia="en-US"/>
        </w:rPr>
        <w:t>ces pour le diplôme d’expertise et qui est très prisée des professionnels</w:t>
      </w:r>
      <w:r w:rsidR="00361CE8" w:rsidRPr="001D0FC9">
        <w:rPr>
          <w:rFonts w:eastAsiaTheme="minorHAnsi"/>
          <w:b w:val="0"/>
          <w:bCs w:val="0"/>
          <w:sz w:val="24"/>
          <w:szCs w:val="24"/>
          <w:lang w:eastAsia="en-US"/>
        </w:rPr>
        <w:t xml:space="preserve">. </w:t>
      </w:r>
      <w:r w:rsidR="0044500D" w:rsidRPr="001D0FC9">
        <w:rPr>
          <w:rFonts w:eastAsiaTheme="minorHAnsi"/>
          <w:b w:val="0"/>
          <w:bCs w:val="0"/>
          <w:sz w:val="24"/>
          <w:szCs w:val="24"/>
          <w:lang w:eastAsia="en-US"/>
        </w:rPr>
        <w:t>Les masters CCA forment essentiellement aux métiers d’experts comptables, auditeurs et commissaires aux comptes. Là encore, il s’agit de métie</w:t>
      </w:r>
      <w:r w:rsidR="006F361A" w:rsidRPr="001D0FC9">
        <w:rPr>
          <w:rFonts w:eastAsiaTheme="minorHAnsi"/>
          <w:b w:val="0"/>
          <w:bCs w:val="0"/>
          <w:sz w:val="24"/>
          <w:szCs w:val="24"/>
          <w:lang w:eastAsia="en-US"/>
        </w:rPr>
        <w:t>rs bien ciblés qui obéissent à leurs propres finalités dans le monde économique. Leurs cursus de formation y sont fortement encadrés par la profession : l’ordre des experts comptables, la compagnie nationale des commissaires aux comptes, par exemple, jouent un rôle central dans l’organisation de la formation.</w:t>
      </w:r>
      <w:r w:rsidR="009F2241" w:rsidRPr="001D0FC9">
        <w:rPr>
          <w:rFonts w:eastAsiaTheme="minorHAnsi"/>
          <w:b w:val="0"/>
          <w:bCs w:val="0"/>
          <w:sz w:val="24"/>
          <w:szCs w:val="24"/>
          <w:lang w:eastAsia="en-US"/>
        </w:rPr>
        <w:t xml:space="preserve"> </w:t>
      </w:r>
      <w:r w:rsidRPr="001D0FC9">
        <w:rPr>
          <w:rFonts w:eastAsiaTheme="minorHAnsi"/>
          <w:b w:val="0"/>
          <w:bCs w:val="0"/>
          <w:sz w:val="24"/>
          <w:szCs w:val="24"/>
          <w:lang w:eastAsia="en-US"/>
        </w:rPr>
        <w:t>Ainsi</w:t>
      </w:r>
      <w:r w:rsidRPr="001D0FC9">
        <w:rPr>
          <w:rFonts w:eastAsiaTheme="minorHAnsi"/>
          <w:b w:val="0"/>
          <w:bCs w:val="0"/>
          <w:sz w:val="24"/>
          <w:szCs w:val="24"/>
          <w:lang w:eastAsia="en-US"/>
        </w:rPr>
        <w:t>, le</w:t>
      </w:r>
      <w:r w:rsidRPr="001D0FC9">
        <w:rPr>
          <w:rFonts w:eastAsiaTheme="minorHAnsi"/>
          <w:b w:val="0"/>
          <w:bCs w:val="0"/>
          <w:sz w:val="24"/>
          <w:szCs w:val="24"/>
          <w:lang w:eastAsia="en-US"/>
        </w:rPr>
        <w:t>s</w:t>
      </w:r>
      <w:r w:rsidRPr="001D0FC9">
        <w:rPr>
          <w:rFonts w:eastAsiaTheme="minorHAnsi"/>
          <w:b w:val="0"/>
          <w:bCs w:val="0"/>
          <w:sz w:val="24"/>
          <w:szCs w:val="24"/>
          <w:lang w:eastAsia="en-US"/>
        </w:rPr>
        <w:t xml:space="preserve"> master</w:t>
      </w:r>
      <w:r w:rsidRPr="001D0FC9">
        <w:rPr>
          <w:rFonts w:eastAsiaTheme="minorHAnsi"/>
          <w:b w:val="0"/>
          <w:bCs w:val="0"/>
          <w:sz w:val="24"/>
          <w:szCs w:val="24"/>
          <w:lang w:eastAsia="en-US"/>
        </w:rPr>
        <w:t>s</w:t>
      </w:r>
      <w:r w:rsidRPr="001D0FC9">
        <w:rPr>
          <w:rFonts w:eastAsiaTheme="minorHAnsi"/>
          <w:b w:val="0"/>
          <w:bCs w:val="0"/>
          <w:sz w:val="24"/>
          <w:szCs w:val="24"/>
          <w:lang w:eastAsia="en-US"/>
        </w:rPr>
        <w:t xml:space="preserve"> CCA donne</w:t>
      </w:r>
      <w:r w:rsidRPr="001D0FC9">
        <w:rPr>
          <w:rFonts w:eastAsiaTheme="minorHAnsi"/>
          <w:b w:val="0"/>
          <w:bCs w:val="0"/>
          <w:sz w:val="24"/>
          <w:szCs w:val="24"/>
          <w:lang w:eastAsia="en-US"/>
        </w:rPr>
        <w:t>nt</w:t>
      </w:r>
      <w:r w:rsidRPr="001D0FC9">
        <w:rPr>
          <w:rFonts w:eastAsiaTheme="minorHAnsi"/>
          <w:b w:val="0"/>
          <w:bCs w:val="0"/>
          <w:sz w:val="24"/>
          <w:szCs w:val="24"/>
          <w:lang w:eastAsia="en-US"/>
        </w:rPr>
        <w:t xml:space="preserve"> lieu à certaines dispenses dans le cadre des épreuves du DSCG. Or, en regroupant sous la même dénomination CCA les formations à l’expertise et au contrôle de gestion, on risque de brouiller la lisibilité auprès des professionnels de telle sorte que ne soient plus accordées </w:t>
      </w:r>
      <w:r w:rsidRPr="001D0FC9">
        <w:rPr>
          <w:rFonts w:eastAsiaTheme="minorHAnsi"/>
          <w:b w:val="0"/>
          <w:bCs w:val="0"/>
          <w:sz w:val="24"/>
          <w:szCs w:val="24"/>
          <w:lang w:eastAsia="en-US"/>
        </w:rPr>
        <w:t xml:space="preserve">de telles </w:t>
      </w:r>
      <w:r w:rsidRPr="001D0FC9">
        <w:rPr>
          <w:rFonts w:eastAsiaTheme="minorHAnsi"/>
          <w:b w:val="0"/>
          <w:bCs w:val="0"/>
          <w:sz w:val="24"/>
          <w:szCs w:val="24"/>
          <w:lang w:eastAsia="en-US"/>
        </w:rPr>
        <w:t>équivalences pour l’expertise comptable.</w:t>
      </w:r>
    </w:p>
    <w:p w:rsidR="009F2241" w:rsidRPr="001D0FC9" w:rsidRDefault="009F2241" w:rsidP="00361CE8">
      <w:pPr>
        <w:pStyle w:val="Titre5"/>
        <w:jc w:val="both"/>
        <w:rPr>
          <w:rFonts w:eastAsiaTheme="minorHAnsi"/>
          <w:b w:val="0"/>
          <w:bCs w:val="0"/>
          <w:sz w:val="24"/>
          <w:szCs w:val="24"/>
          <w:lang w:eastAsia="en-US"/>
        </w:rPr>
      </w:pPr>
      <w:r w:rsidRPr="001D0FC9">
        <w:rPr>
          <w:rFonts w:eastAsiaTheme="minorHAnsi"/>
          <w:b w:val="0"/>
          <w:bCs w:val="0"/>
          <w:sz w:val="24"/>
          <w:szCs w:val="24"/>
          <w:lang w:eastAsia="en-US"/>
        </w:rPr>
        <w:t xml:space="preserve">Notons par ailleurs, que si contrôle de gestion et comptabilité se différencient sur le plan des métiers et des instruments qu’ils mobilisent, comme des professions et des institutions qui les structurent, </w:t>
      </w:r>
      <w:r w:rsidR="00FD1A59" w:rsidRPr="001D0FC9">
        <w:rPr>
          <w:rFonts w:eastAsiaTheme="minorHAnsi"/>
          <w:b w:val="0"/>
          <w:bCs w:val="0"/>
          <w:sz w:val="24"/>
          <w:szCs w:val="24"/>
          <w:lang w:eastAsia="en-US"/>
        </w:rPr>
        <w:t xml:space="preserve">en tant que disciplines académiques au  sein des sciences comptables, ils s’inscrivent dans des paradigmes et des cadres conceptuels différents, ce qui n’est pas neutre vis-à-vis des fondamentaux sur lesquels doivent s’appuyer les enseignements dans ces formations.  Les diplômes de master se doivent d’être adossés à la recherche. Or, la comptabilité financière – </w:t>
      </w:r>
      <w:proofErr w:type="spellStart"/>
      <w:r w:rsidR="00FD1A59" w:rsidRPr="001D0FC9">
        <w:rPr>
          <w:rFonts w:eastAsiaTheme="minorHAnsi"/>
          <w:b w:val="0"/>
          <w:bCs w:val="0"/>
          <w:i/>
          <w:sz w:val="24"/>
          <w:szCs w:val="24"/>
          <w:lang w:eastAsia="en-US"/>
        </w:rPr>
        <w:t>financial</w:t>
      </w:r>
      <w:proofErr w:type="spellEnd"/>
      <w:r w:rsidR="00FD1A59" w:rsidRPr="001D0FC9">
        <w:rPr>
          <w:rFonts w:eastAsiaTheme="minorHAnsi"/>
          <w:b w:val="0"/>
          <w:bCs w:val="0"/>
          <w:i/>
          <w:sz w:val="24"/>
          <w:szCs w:val="24"/>
          <w:lang w:eastAsia="en-US"/>
        </w:rPr>
        <w:t xml:space="preserve"> </w:t>
      </w:r>
      <w:proofErr w:type="spellStart"/>
      <w:r w:rsidR="00FD1A59" w:rsidRPr="001D0FC9">
        <w:rPr>
          <w:rFonts w:eastAsiaTheme="minorHAnsi"/>
          <w:b w:val="0"/>
          <w:bCs w:val="0"/>
          <w:i/>
          <w:sz w:val="24"/>
          <w:szCs w:val="24"/>
          <w:lang w:eastAsia="en-US"/>
        </w:rPr>
        <w:t>accounting</w:t>
      </w:r>
      <w:proofErr w:type="spellEnd"/>
      <w:r w:rsidR="00FD1A59" w:rsidRPr="001D0FC9">
        <w:rPr>
          <w:rFonts w:eastAsiaTheme="minorHAnsi"/>
          <w:b w:val="0"/>
          <w:bCs w:val="0"/>
          <w:sz w:val="24"/>
          <w:szCs w:val="24"/>
          <w:lang w:eastAsia="en-US"/>
        </w:rPr>
        <w:t xml:space="preserve"> – et le contrôle de gestion ou comptabilité managériale – </w:t>
      </w:r>
      <w:r w:rsidR="00FD1A59" w:rsidRPr="001D0FC9">
        <w:rPr>
          <w:rFonts w:eastAsiaTheme="minorHAnsi"/>
          <w:b w:val="0"/>
          <w:bCs w:val="0"/>
          <w:i/>
          <w:sz w:val="24"/>
          <w:szCs w:val="24"/>
          <w:lang w:eastAsia="en-US"/>
        </w:rPr>
        <w:t xml:space="preserve">management </w:t>
      </w:r>
      <w:proofErr w:type="spellStart"/>
      <w:r w:rsidR="00FD1A59" w:rsidRPr="001D0FC9">
        <w:rPr>
          <w:rFonts w:eastAsiaTheme="minorHAnsi"/>
          <w:b w:val="0"/>
          <w:bCs w:val="0"/>
          <w:i/>
          <w:sz w:val="24"/>
          <w:szCs w:val="24"/>
          <w:lang w:eastAsia="en-US"/>
        </w:rPr>
        <w:t>accounting</w:t>
      </w:r>
      <w:proofErr w:type="spellEnd"/>
      <w:r w:rsidR="00FD1A59" w:rsidRPr="001D0FC9">
        <w:rPr>
          <w:rFonts w:eastAsiaTheme="minorHAnsi"/>
          <w:b w:val="0"/>
          <w:bCs w:val="0"/>
          <w:sz w:val="24"/>
          <w:szCs w:val="24"/>
          <w:lang w:eastAsia="en-US"/>
        </w:rPr>
        <w:t xml:space="preserve"> – ne s’inscrivent pas dans les mêmes épistémologies, ne mobilisent pas les mêmes cadres théoriques … et, en conséquence, les mêmes chercheurs !</w:t>
      </w:r>
    </w:p>
    <w:p w:rsidR="00E92498" w:rsidRPr="00E92498" w:rsidRDefault="0053003B" w:rsidP="00E92498">
      <w:pPr>
        <w:spacing w:before="100" w:beforeAutospacing="1" w:after="100" w:afterAutospacing="1" w:line="240" w:lineRule="auto"/>
        <w:jc w:val="both"/>
        <w:rPr>
          <w:rFonts w:ascii="Verdana" w:eastAsia="Times New Roman" w:hAnsi="Verdana" w:cs="Times New Roman"/>
          <w:sz w:val="20"/>
          <w:szCs w:val="20"/>
          <w:lang w:eastAsia="fr-FR"/>
        </w:rPr>
      </w:pPr>
      <w:r w:rsidRPr="001D0FC9">
        <w:rPr>
          <w:rFonts w:ascii="Times New Roman" w:hAnsi="Times New Roman" w:cs="Times New Roman"/>
          <w:sz w:val="24"/>
          <w:szCs w:val="24"/>
        </w:rPr>
        <w:t>Ainsi, pour toutes ces raisons, la disparition éventuelle de l’intitulé « Contrôle de Gestion » ne peut être que dommageable à l’offre de formation dans ce domaine et à la visibilité qu’elle représente auprès des p</w:t>
      </w:r>
      <w:r w:rsidR="001D0FC9">
        <w:rPr>
          <w:rFonts w:ascii="Times New Roman" w:hAnsi="Times New Roman" w:cs="Times New Roman"/>
          <w:sz w:val="24"/>
          <w:szCs w:val="24"/>
        </w:rPr>
        <w:t xml:space="preserve">rofessionnels et des étudiants. </w:t>
      </w:r>
      <w:r w:rsidR="00E92498">
        <w:rPr>
          <w:rFonts w:ascii="Times New Roman" w:hAnsi="Times New Roman" w:cs="Times New Roman"/>
          <w:sz w:val="24"/>
          <w:szCs w:val="24"/>
        </w:rPr>
        <w:t>Forte de son expertise, l</w:t>
      </w:r>
      <w:r w:rsidR="001D0FC9">
        <w:rPr>
          <w:rFonts w:ascii="Times New Roman" w:hAnsi="Times New Roman" w:cs="Times New Roman"/>
          <w:sz w:val="24"/>
          <w:szCs w:val="24"/>
        </w:rPr>
        <w:t xml:space="preserve">’AFC, qui fédère les enseignants-chercheurs en comptabilité, audit et contrôle de gestion, souhaite </w:t>
      </w:r>
      <w:r w:rsidR="00E92498">
        <w:rPr>
          <w:rFonts w:ascii="Times New Roman" w:hAnsi="Times New Roman" w:cs="Times New Roman"/>
          <w:sz w:val="24"/>
          <w:szCs w:val="24"/>
        </w:rPr>
        <w:t xml:space="preserve">être associée à la concertation au sujet des nomenclatures et du futur cadre national des formations. Nous restons donc à votre disposition pour contribuer à ce débat. </w:t>
      </w:r>
    </w:p>
    <w:p w:rsidR="00E92498" w:rsidRDefault="00E92498" w:rsidP="00E92498">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Très cordialement</w:t>
      </w:r>
    </w:p>
    <w:p w:rsidR="00E92498" w:rsidRDefault="00E92498" w:rsidP="00E92498">
      <w:pPr>
        <w:spacing w:before="100" w:beforeAutospacing="1" w:after="100" w:afterAutospacing="1" w:line="240" w:lineRule="auto"/>
        <w:jc w:val="both"/>
        <w:rPr>
          <w:rFonts w:ascii="Times New Roman" w:hAnsi="Times New Roman" w:cs="Times New Roman"/>
          <w:sz w:val="24"/>
          <w:szCs w:val="24"/>
        </w:rPr>
        <w:sectPr w:rsidR="00E92498">
          <w:pgSz w:w="11906" w:h="16838"/>
          <w:pgMar w:top="1417" w:right="1417" w:bottom="1417" w:left="1417" w:header="708" w:footer="708" w:gutter="0"/>
          <w:cols w:space="708"/>
          <w:docGrid w:linePitch="360"/>
        </w:sectPr>
      </w:pPr>
    </w:p>
    <w:p w:rsidR="00E92498" w:rsidRPr="000A07AB" w:rsidRDefault="00E92498" w:rsidP="00E92498">
      <w:pPr>
        <w:spacing w:after="0" w:line="240" w:lineRule="auto"/>
        <w:jc w:val="both"/>
        <w:rPr>
          <w:rFonts w:ascii="Times New Roman" w:hAnsi="Times New Roman" w:cs="Times New Roman"/>
          <w:b/>
          <w:sz w:val="24"/>
          <w:szCs w:val="24"/>
        </w:rPr>
      </w:pPr>
      <w:r w:rsidRPr="000A07AB">
        <w:rPr>
          <w:rFonts w:ascii="Times New Roman" w:hAnsi="Times New Roman" w:cs="Times New Roman"/>
          <w:b/>
          <w:sz w:val="24"/>
          <w:szCs w:val="24"/>
        </w:rPr>
        <w:lastRenderedPageBreak/>
        <w:t xml:space="preserve">Isabelle Martinez </w:t>
      </w:r>
    </w:p>
    <w:p w:rsidR="00E92498" w:rsidRDefault="00E92498" w:rsidP="00E924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Université Toulouse Paul Sabatier</w:t>
      </w:r>
    </w:p>
    <w:p w:rsidR="00E92498" w:rsidRDefault="00E92498" w:rsidP="00E924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Professeur des Universités</w:t>
      </w:r>
    </w:p>
    <w:p w:rsidR="00E92498" w:rsidRDefault="00E92498" w:rsidP="00E924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Vice-présidente de l’AFC</w:t>
      </w:r>
    </w:p>
    <w:p w:rsidR="00E92498" w:rsidRDefault="00E92498" w:rsidP="00E92498">
      <w:pPr>
        <w:spacing w:after="0" w:line="240" w:lineRule="auto"/>
        <w:jc w:val="both"/>
        <w:rPr>
          <w:rFonts w:ascii="Times New Roman" w:hAnsi="Times New Roman" w:cs="Times New Roman"/>
          <w:b/>
          <w:sz w:val="24"/>
          <w:szCs w:val="24"/>
        </w:rPr>
      </w:pPr>
    </w:p>
    <w:p w:rsidR="00E92498" w:rsidRPr="000A07AB" w:rsidRDefault="00E92498" w:rsidP="00E92498">
      <w:pPr>
        <w:spacing w:after="0" w:line="240" w:lineRule="auto"/>
        <w:jc w:val="both"/>
        <w:rPr>
          <w:rFonts w:ascii="Times New Roman" w:hAnsi="Times New Roman" w:cs="Times New Roman"/>
          <w:b/>
          <w:sz w:val="24"/>
          <w:szCs w:val="24"/>
        </w:rPr>
      </w:pPr>
      <w:r w:rsidRPr="000A07AB">
        <w:rPr>
          <w:rFonts w:ascii="Times New Roman" w:hAnsi="Times New Roman" w:cs="Times New Roman"/>
          <w:b/>
          <w:sz w:val="24"/>
          <w:szCs w:val="24"/>
        </w:rPr>
        <w:t xml:space="preserve">Gérald </w:t>
      </w:r>
      <w:proofErr w:type="spellStart"/>
      <w:r w:rsidRPr="000A07AB">
        <w:rPr>
          <w:rFonts w:ascii="Times New Roman" w:hAnsi="Times New Roman" w:cs="Times New Roman"/>
          <w:b/>
          <w:sz w:val="24"/>
          <w:szCs w:val="24"/>
        </w:rPr>
        <w:t>Naro</w:t>
      </w:r>
      <w:proofErr w:type="spellEnd"/>
    </w:p>
    <w:p w:rsidR="00E92498" w:rsidRDefault="00E92498" w:rsidP="00E924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Université Montpellier 1 </w:t>
      </w:r>
    </w:p>
    <w:p w:rsidR="00E92498" w:rsidRDefault="00E92498" w:rsidP="00E924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Professeur des Universités</w:t>
      </w:r>
    </w:p>
    <w:p w:rsidR="00E92498" w:rsidRDefault="00E92498" w:rsidP="00E924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Directeur du master Contrôle de gestion et nouveaux systèmes technologiques</w:t>
      </w:r>
    </w:p>
    <w:p w:rsidR="00E92498" w:rsidRDefault="00E92498" w:rsidP="00E924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Membre du CA de l’AFC</w:t>
      </w:r>
    </w:p>
    <w:p w:rsidR="00E92498" w:rsidRPr="00E92498" w:rsidRDefault="00E92498" w:rsidP="00E92498">
      <w:pPr>
        <w:spacing w:after="0" w:line="240" w:lineRule="auto"/>
        <w:rPr>
          <w:rFonts w:ascii="Verdana" w:eastAsia="Times New Roman" w:hAnsi="Verdana" w:cs="Times New Roman"/>
          <w:sz w:val="20"/>
          <w:szCs w:val="20"/>
          <w:lang w:eastAsia="fr-FR"/>
        </w:rPr>
      </w:pPr>
    </w:p>
    <w:p w:rsidR="00E92498" w:rsidRPr="001D0FC9" w:rsidRDefault="00E92498" w:rsidP="00E92498">
      <w:pPr>
        <w:spacing w:before="100" w:beforeAutospacing="1" w:after="100" w:afterAutospacing="1" w:line="240" w:lineRule="auto"/>
        <w:jc w:val="both"/>
        <w:rPr>
          <w:rFonts w:ascii="Verdana" w:eastAsia="Times New Roman" w:hAnsi="Verdana" w:cs="Times New Roman"/>
          <w:sz w:val="20"/>
          <w:szCs w:val="20"/>
          <w:lang w:eastAsia="fr-FR"/>
        </w:rPr>
      </w:pPr>
    </w:p>
    <w:p w:rsidR="001D0FC9" w:rsidRPr="001D0FC9" w:rsidRDefault="001D0FC9" w:rsidP="001D0FC9">
      <w:pPr>
        <w:spacing w:after="0" w:line="240" w:lineRule="auto"/>
        <w:rPr>
          <w:rFonts w:ascii="Verdana" w:eastAsia="Times New Roman" w:hAnsi="Verdana" w:cs="Times New Roman"/>
          <w:sz w:val="20"/>
          <w:szCs w:val="20"/>
          <w:lang w:eastAsia="fr-FR"/>
        </w:rPr>
      </w:pPr>
    </w:p>
    <w:p w:rsidR="0053003B" w:rsidRPr="001D0FC9" w:rsidRDefault="0053003B" w:rsidP="0053003B">
      <w:pPr>
        <w:spacing w:before="100" w:beforeAutospacing="1" w:after="100" w:afterAutospacing="1" w:line="240" w:lineRule="auto"/>
        <w:jc w:val="both"/>
        <w:rPr>
          <w:rFonts w:ascii="Times New Roman" w:hAnsi="Times New Roman" w:cs="Times New Roman"/>
          <w:sz w:val="24"/>
          <w:szCs w:val="24"/>
        </w:rPr>
      </w:pPr>
    </w:p>
    <w:p w:rsidR="0053003B" w:rsidRPr="001D0FC9" w:rsidRDefault="0053003B" w:rsidP="00361CE8">
      <w:pPr>
        <w:pStyle w:val="Titre5"/>
        <w:jc w:val="both"/>
        <w:rPr>
          <w:rFonts w:eastAsiaTheme="minorHAnsi"/>
          <w:b w:val="0"/>
          <w:bCs w:val="0"/>
          <w:sz w:val="24"/>
          <w:szCs w:val="24"/>
          <w:lang w:eastAsia="en-US"/>
        </w:rPr>
      </w:pPr>
    </w:p>
    <w:p w:rsidR="004330F8" w:rsidRPr="001D0FC9" w:rsidRDefault="004330F8" w:rsidP="00361CE8">
      <w:pPr>
        <w:pStyle w:val="Titre5"/>
        <w:jc w:val="both"/>
        <w:rPr>
          <w:rFonts w:eastAsiaTheme="minorHAnsi"/>
          <w:b w:val="0"/>
          <w:bCs w:val="0"/>
          <w:sz w:val="24"/>
          <w:szCs w:val="24"/>
          <w:lang w:eastAsia="en-US"/>
        </w:rPr>
      </w:pPr>
    </w:p>
    <w:p w:rsidR="00B1484E" w:rsidRPr="001D0FC9" w:rsidRDefault="00B1484E" w:rsidP="00B1484E">
      <w:pPr>
        <w:jc w:val="both"/>
        <w:rPr>
          <w:rFonts w:ascii="Times New Roman" w:hAnsi="Times New Roman" w:cs="Times New Roman"/>
          <w:sz w:val="24"/>
          <w:szCs w:val="24"/>
        </w:rPr>
      </w:pPr>
    </w:p>
    <w:sectPr w:rsidR="00B1484E" w:rsidRPr="001D0F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84E"/>
    <w:rsid w:val="00121BAC"/>
    <w:rsid w:val="001D0FC9"/>
    <w:rsid w:val="00361CE8"/>
    <w:rsid w:val="004330F8"/>
    <w:rsid w:val="0044500D"/>
    <w:rsid w:val="0053003B"/>
    <w:rsid w:val="006509B2"/>
    <w:rsid w:val="006F361A"/>
    <w:rsid w:val="00705FE7"/>
    <w:rsid w:val="00740119"/>
    <w:rsid w:val="007908F4"/>
    <w:rsid w:val="009F2241"/>
    <w:rsid w:val="00B04921"/>
    <w:rsid w:val="00B1484E"/>
    <w:rsid w:val="00B33551"/>
    <w:rsid w:val="00B91AB5"/>
    <w:rsid w:val="00C714CB"/>
    <w:rsid w:val="00E01721"/>
    <w:rsid w:val="00E92498"/>
    <w:rsid w:val="00F37A16"/>
    <w:rsid w:val="00FD1A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link w:val="Titre5Car"/>
    <w:uiPriority w:val="9"/>
    <w:qFormat/>
    <w:rsid w:val="00B1484E"/>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B1484E"/>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4330F8"/>
    <w:rPr>
      <w:b/>
      <w:bCs/>
    </w:rPr>
  </w:style>
  <w:style w:type="character" w:styleId="Lienhypertexte">
    <w:name w:val="Hyperlink"/>
    <w:basedOn w:val="Policepardfaut"/>
    <w:uiPriority w:val="99"/>
    <w:unhideWhenUsed/>
    <w:rsid w:val="00F37A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link w:val="Titre5Car"/>
    <w:uiPriority w:val="9"/>
    <w:qFormat/>
    <w:rsid w:val="00B1484E"/>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B1484E"/>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4330F8"/>
    <w:rPr>
      <w:b/>
      <w:bCs/>
    </w:rPr>
  </w:style>
  <w:style w:type="character" w:styleId="Lienhypertexte">
    <w:name w:val="Hyperlink"/>
    <w:basedOn w:val="Policepardfaut"/>
    <w:uiPriority w:val="99"/>
    <w:unhideWhenUsed/>
    <w:rsid w:val="00F37A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674">
      <w:bodyDiv w:val="1"/>
      <w:marLeft w:val="0"/>
      <w:marRight w:val="0"/>
      <w:marTop w:val="0"/>
      <w:marBottom w:val="0"/>
      <w:divBdr>
        <w:top w:val="none" w:sz="0" w:space="0" w:color="auto"/>
        <w:left w:val="none" w:sz="0" w:space="0" w:color="auto"/>
        <w:bottom w:val="none" w:sz="0" w:space="0" w:color="auto"/>
        <w:right w:val="none" w:sz="0" w:space="0" w:color="auto"/>
      </w:divBdr>
      <w:divsChild>
        <w:div w:id="303047157">
          <w:marLeft w:val="0"/>
          <w:marRight w:val="0"/>
          <w:marTop w:val="0"/>
          <w:marBottom w:val="0"/>
          <w:divBdr>
            <w:top w:val="none" w:sz="0" w:space="0" w:color="auto"/>
            <w:left w:val="none" w:sz="0" w:space="0" w:color="auto"/>
            <w:bottom w:val="none" w:sz="0" w:space="0" w:color="auto"/>
            <w:right w:val="none" w:sz="0" w:space="0" w:color="auto"/>
          </w:divBdr>
        </w:div>
        <w:div w:id="1294166617">
          <w:marLeft w:val="0"/>
          <w:marRight w:val="0"/>
          <w:marTop w:val="0"/>
          <w:marBottom w:val="0"/>
          <w:divBdr>
            <w:top w:val="none" w:sz="0" w:space="0" w:color="auto"/>
            <w:left w:val="none" w:sz="0" w:space="0" w:color="auto"/>
            <w:bottom w:val="none" w:sz="0" w:space="0" w:color="auto"/>
            <w:right w:val="none" w:sz="0" w:space="0" w:color="auto"/>
          </w:divBdr>
        </w:div>
        <w:div w:id="200555250">
          <w:marLeft w:val="0"/>
          <w:marRight w:val="0"/>
          <w:marTop w:val="0"/>
          <w:marBottom w:val="0"/>
          <w:divBdr>
            <w:top w:val="none" w:sz="0" w:space="0" w:color="auto"/>
            <w:left w:val="none" w:sz="0" w:space="0" w:color="auto"/>
            <w:bottom w:val="none" w:sz="0" w:space="0" w:color="auto"/>
            <w:right w:val="none" w:sz="0" w:space="0" w:color="auto"/>
          </w:divBdr>
        </w:div>
        <w:div w:id="1731734277">
          <w:marLeft w:val="0"/>
          <w:marRight w:val="0"/>
          <w:marTop w:val="0"/>
          <w:marBottom w:val="0"/>
          <w:divBdr>
            <w:top w:val="none" w:sz="0" w:space="0" w:color="auto"/>
            <w:left w:val="none" w:sz="0" w:space="0" w:color="auto"/>
            <w:bottom w:val="none" w:sz="0" w:space="0" w:color="auto"/>
            <w:right w:val="none" w:sz="0" w:space="0" w:color="auto"/>
          </w:divBdr>
        </w:div>
      </w:divsChild>
    </w:div>
    <w:div w:id="266277700">
      <w:bodyDiv w:val="1"/>
      <w:marLeft w:val="0"/>
      <w:marRight w:val="0"/>
      <w:marTop w:val="0"/>
      <w:marBottom w:val="0"/>
      <w:divBdr>
        <w:top w:val="none" w:sz="0" w:space="0" w:color="auto"/>
        <w:left w:val="none" w:sz="0" w:space="0" w:color="auto"/>
        <w:bottom w:val="none" w:sz="0" w:space="0" w:color="auto"/>
        <w:right w:val="none" w:sz="0" w:space="0" w:color="auto"/>
      </w:divBdr>
      <w:divsChild>
        <w:div w:id="119148134">
          <w:marLeft w:val="0"/>
          <w:marRight w:val="0"/>
          <w:marTop w:val="0"/>
          <w:marBottom w:val="0"/>
          <w:divBdr>
            <w:top w:val="none" w:sz="0" w:space="0" w:color="auto"/>
            <w:left w:val="none" w:sz="0" w:space="0" w:color="auto"/>
            <w:bottom w:val="none" w:sz="0" w:space="0" w:color="auto"/>
            <w:right w:val="none" w:sz="0" w:space="0" w:color="auto"/>
          </w:divBdr>
        </w:div>
        <w:div w:id="2012223211">
          <w:marLeft w:val="0"/>
          <w:marRight w:val="0"/>
          <w:marTop w:val="0"/>
          <w:marBottom w:val="0"/>
          <w:divBdr>
            <w:top w:val="none" w:sz="0" w:space="0" w:color="auto"/>
            <w:left w:val="none" w:sz="0" w:space="0" w:color="auto"/>
            <w:bottom w:val="none" w:sz="0" w:space="0" w:color="auto"/>
            <w:right w:val="none" w:sz="0" w:space="0" w:color="auto"/>
          </w:divBdr>
        </w:div>
        <w:div w:id="1333338660">
          <w:marLeft w:val="0"/>
          <w:marRight w:val="0"/>
          <w:marTop w:val="0"/>
          <w:marBottom w:val="0"/>
          <w:divBdr>
            <w:top w:val="none" w:sz="0" w:space="0" w:color="auto"/>
            <w:left w:val="none" w:sz="0" w:space="0" w:color="auto"/>
            <w:bottom w:val="none" w:sz="0" w:space="0" w:color="auto"/>
            <w:right w:val="none" w:sz="0" w:space="0" w:color="auto"/>
          </w:divBdr>
        </w:div>
        <w:div w:id="1045056938">
          <w:marLeft w:val="0"/>
          <w:marRight w:val="0"/>
          <w:marTop w:val="0"/>
          <w:marBottom w:val="0"/>
          <w:divBdr>
            <w:top w:val="none" w:sz="0" w:space="0" w:color="auto"/>
            <w:left w:val="none" w:sz="0" w:space="0" w:color="auto"/>
            <w:bottom w:val="none" w:sz="0" w:space="0" w:color="auto"/>
            <w:right w:val="none" w:sz="0" w:space="0" w:color="auto"/>
          </w:divBdr>
        </w:div>
      </w:divsChild>
    </w:div>
    <w:div w:id="980499473">
      <w:bodyDiv w:val="1"/>
      <w:marLeft w:val="0"/>
      <w:marRight w:val="0"/>
      <w:marTop w:val="0"/>
      <w:marBottom w:val="0"/>
      <w:divBdr>
        <w:top w:val="none" w:sz="0" w:space="0" w:color="auto"/>
        <w:left w:val="none" w:sz="0" w:space="0" w:color="auto"/>
        <w:bottom w:val="none" w:sz="0" w:space="0" w:color="auto"/>
        <w:right w:val="none" w:sz="0" w:space="0" w:color="auto"/>
      </w:divBdr>
    </w:div>
    <w:div w:id="143255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fcg.com/desktopdefault.aspx?tabid=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1034</Words>
  <Characters>5692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2013-05-15T05:54:00Z</dcterms:created>
  <dcterms:modified xsi:type="dcterms:W3CDTF">2013-05-15T05:54:00Z</dcterms:modified>
</cp:coreProperties>
</file>